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公司简介：  </w:t>
      </w:r>
    </w:p>
    <w:p>
      <w:pPr>
        <w:pStyle w:val="style94"/>
        <w:spacing w:beforeAutospacing="false" w:afterAutospacing="false" w:lineRule="exact" w:line="500"/>
        <w:ind w:firstLine="480" w:firstLineChars="200"/>
        <w:outlineLvl w:val="0"/>
        <w:rPr>
          <w:rFonts w:ascii="微软雅黑" w:cs="Times New Roman" w:eastAsia="微软雅黑" w:hAnsi="微软雅黑" w:hint="eastAsia"/>
          <w:kern w:val="0"/>
          <w:sz w:val="24"/>
          <w:szCs w:val="24"/>
          <w:lang w:val="en-US" w:bidi="ar-SA" w:eastAsia="zh-CN"/>
        </w:rPr>
      </w:pPr>
      <w:r>
        <w:rPr>
          <w:rFonts w:ascii="微软雅黑" w:cs="Times New Roman" w:eastAsia="微软雅黑" w:hAnsi="微软雅黑" w:hint="eastAsia"/>
          <w:kern w:val="0"/>
          <w:sz w:val="24"/>
          <w:szCs w:val="24"/>
          <w:lang w:val="en-US" w:bidi="ar-SA" w:eastAsia="zh-CN"/>
        </w:rPr>
        <w:t>公司总资产4</w:t>
      </w:r>
      <w:r>
        <w:rPr>
          <w:rFonts w:ascii="微软雅黑" w:cs="Times New Roman" w:eastAsia="微软雅黑" w:hAnsi="微软雅黑" w:hint="default"/>
          <w:kern w:val="0"/>
          <w:sz w:val="24"/>
          <w:szCs w:val="24"/>
          <w:lang w:val="en-US" w:bidi="ar-SA" w:eastAsia="zh-CN"/>
        </w:rPr>
        <w:t>7</w:t>
      </w:r>
      <w:r>
        <w:rPr>
          <w:rFonts w:ascii="微软雅黑" w:cs="Times New Roman" w:eastAsia="微软雅黑" w:hAnsi="微软雅黑" w:hint="eastAsia"/>
          <w:kern w:val="0"/>
          <w:sz w:val="24"/>
          <w:szCs w:val="24"/>
          <w:lang w:val="en-US" w:bidi="ar-SA" w:eastAsia="zh-CN"/>
        </w:rPr>
        <w:t>0亿元，2019年营业收入302亿元，现有员工十万多人。总部落浏阳，在湖南长沙（浏阳、星沙、榔梨）、湘潭、株洲（醴陵），东莞、昆山及越南都拥有研发生产基地。2015年上市。</w:t>
      </w:r>
    </w:p>
    <w:p>
      <w:pPr>
        <w:pStyle w:val="style0"/>
        <w:spacing w:lineRule="auto" w:line="360"/>
        <w:ind w:firstLine="480" w:firstLineChars="200"/>
        <w:rPr>
          <w:rFonts w:ascii="微软雅黑" w:cs="Times New Roman" w:eastAsia="微软雅黑" w:hAnsi="微软雅黑" w:hint="eastAsia"/>
          <w:kern w:val="0"/>
          <w:sz w:val="24"/>
          <w:szCs w:val="24"/>
          <w:lang w:val="en-US" w:bidi="ar-SA" w:eastAsia="zh-CN"/>
        </w:rPr>
      </w:pPr>
      <w:r>
        <w:rPr>
          <w:rFonts w:ascii="微软雅黑" w:cs="Times New Roman" w:eastAsia="微软雅黑" w:hAnsi="微软雅黑" w:hint="eastAsia"/>
          <w:kern w:val="0"/>
          <w:sz w:val="24"/>
          <w:szCs w:val="24"/>
          <w:lang w:val="en-US" w:bidi="ar-SA" w:eastAsia="zh-CN"/>
        </w:rPr>
        <w:t>蓝思科技产品应用于中高端智能手机、平板电脑、笔记本电脑、智能穿戴式设备、数码相机、播放器、GPS导航仪、汽车仪表、智能家居等的视窗防护。公司客户资源，包括三星、LG、亚马逊、微软、诺基亚、华为、OPPO、vivo、小米、联想等国内外知名品牌。</w:t>
      </w:r>
    </w:p>
    <w:p>
      <w:pPr>
        <w:pStyle w:val="style90"/>
        <w:spacing w:lineRule="auto" w:line="360"/>
        <w:rPr>
          <w:rFonts w:ascii="微软雅黑" w:eastAsia="微软雅黑" w:hAnsi="微软雅黑"/>
          <w:b/>
          <w:color w:val="2f5597"/>
          <w:sz w:val="24"/>
          <w:u w:val="single"/>
        </w:rPr>
      </w:pPr>
      <w:r>
        <w:rPr>
          <w:rFonts w:ascii="微软雅黑" w:eastAsia="微软雅黑" w:hAnsi="微软雅黑" w:hint="eastAsia"/>
          <w:b/>
          <w:color w:val="2f5597"/>
          <w:sz w:val="24"/>
          <w:u w:val="single"/>
        </w:rPr>
        <w:t xml:space="preserve">   </w:t>
      </w:r>
      <w:r>
        <w:rPr>
          <w:rFonts w:ascii="微软雅黑" w:eastAsia="微软雅黑" w:hAnsi="微软雅黑" w:hint="eastAsia"/>
          <w:b/>
          <w:color w:val="2f5597"/>
          <w:sz w:val="24"/>
          <w:u w:val="single"/>
          <w:lang w:val="en-US" w:eastAsia="zh-CN"/>
        </w:rPr>
        <w:t xml:space="preserve"> </w:t>
      </w:r>
      <w:r>
        <w:rPr>
          <w:rFonts w:ascii="微软雅黑" w:eastAsia="微软雅黑" w:hAnsi="微软雅黑" w:hint="eastAsia"/>
          <w:b/>
          <w:color w:val="2f5597"/>
          <w:sz w:val="24"/>
          <w:u w:val="single"/>
        </w:rPr>
        <w:drawing>
          <wp:inline distL="0" distT="0" distB="0" distR="0">
            <wp:extent cx="2687955" cy="2084070"/>
            <wp:effectExtent l="0" t="0" r="17145" b="11430"/>
            <wp:docPr id="1026" name="图片 5" descr="mmexport156689235747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87955" cy="2084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color w:val="2f5597"/>
          <w:sz w:val="24"/>
          <w:u w:val="single"/>
          <w:lang w:val="en-US" w:eastAsia="zh-CN"/>
        </w:rPr>
        <w:t xml:space="preserve"> </w:t>
      </w:r>
      <w:r>
        <w:rPr>
          <w:rFonts w:ascii="微软雅黑" w:eastAsia="微软雅黑" w:hAnsi="微软雅黑" w:hint="eastAsia"/>
          <w:b/>
          <w:color w:val="2f5597"/>
          <w:sz w:val="24"/>
          <w:u w:val="single"/>
        </w:rPr>
        <w:drawing>
          <wp:inline distL="0" distT="0" distB="0" distR="0">
            <wp:extent cx="2799715" cy="2110105"/>
            <wp:effectExtent l="0" t="0" r="635" b="4445"/>
            <wp:docPr id="1027" name="图片 7" descr="蓝思总部办公楼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99715" cy="211010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color w:val="2f5597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color w:val="2f5597"/>
          <w:sz w:val="24"/>
          <w:u w:val="single"/>
        </w:rPr>
        <w:drawing>
          <wp:inline distL="0" distT="0" distB="0" distR="0">
            <wp:extent cx="3037205" cy="2089150"/>
            <wp:effectExtent l="0" t="0" r="10795" b="6350"/>
            <wp:docPr id="1028" name="图片 10" descr="榔梨蓝思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37205" cy="208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002060"/>
          <w:sz w:val="32"/>
          <w:szCs w:val="28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002060"/>
          <w:sz w:val="32"/>
          <w:szCs w:val="28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 w:hint="eastAsia"/>
          <w:b/>
          <w:color w:val="002060"/>
          <w:sz w:val="32"/>
          <w:szCs w:val="28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 w:hint="eastAsia"/>
          <w:b/>
          <w:color w:val="002060"/>
          <w:sz w:val="32"/>
          <w:szCs w:val="28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 w:hint="eastAsia"/>
          <w:b/>
          <w:color w:val="002060"/>
          <w:sz w:val="32"/>
          <w:szCs w:val="28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002060"/>
          <w:sz w:val="32"/>
          <w:szCs w:val="28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28"/>
        </w:rPr>
        <w:t>&gt;&gt;招聘岗位</w:t>
      </w:r>
    </w:p>
    <w:p>
      <w:pPr>
        <w:pStyle w:val="style90"/>
        <w:spacing w:lineRule="auto" w:line="36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</w:rPr>
        <w:t>.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研发技术类（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5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0名）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学历要求：全日制本科及以上学历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专业要求：材料、化学、机械、电气、光电信息科学、无机非金属、模具设计、自动化、测控技术与仪器、模具设计、物理，数控等专业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您一定具备严谨，认真的态度，善于猎取新的知识，敢于创新，与蓝思“一起创造”一个又一个的NO.1</w:t>
      </w:r>
    </w:p>
    <w:p>
      <w:pPr>
        <w:pStyle w:val="style90"/>
        <w:spacing w:lineRule="auto" w:line="360"/>
        <w:rPr>
          <w:rFonts w:ascii="微软雅黑" w:cs="Times New Roman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2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</w:rPr>
        <w:t>.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品质管理类（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20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学历要求：全日制本科及以上学历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专业要求：英语、韩语、越南语、日语、国际经济与贸易等相关专业，理工科专业也可，其一语言听说读写流利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客户希望与您愉快的沟通交流，做到对产品一丝不苟，一起把优良的产品给到消费者。</w:t>
      </w:r>
    </w:p>
    <w:p>
      <w:pPr>
        <w:pStyle w:val="style90"/>
        <w:spacing w:lineRule="auto" w:line="360"/>
        <w:rPr>
          <w:rFonts w:ascii="微软雅黑" w:cs="Times New Roman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3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</w:rPr>
        <w:t>.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供应链类（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10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学历要求：全日制本科及以上学历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专业要求：工业工程、物流管理、自动化，材料，化学等相关专业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我们希望您具备成本管理意识，语言沟通协调能力优秀。</w:t>
      </w:r>
    </w:p>
    <w:p>
      <w:pPr>
        <w:pStyle w:val="style90"/>
        <w:spacing w:lineRule="auto" w:line="360"/>
        <w:rPr>
          <w:rFonts w:ascii="微软雅黑" w:cs="Times New Roman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4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</w:rPr>
        <w:t>.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安全，消防，环保类（1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5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学历要求：全日制大专及以上学历 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专业要求：安全工程，环境工程、消防技术，环境监测等相关专业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5万人的安全需要您来保护，100余人的EHS团队渴望您的加盟，欢迎加入“守护者”</w:t>
      </w:r>
    </w:p>
    <w:p>
      <w:pPr>
        <w:pStyle w:val="style90"/>
        <w:spacing w:lineRule="auto" w:line="36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</w:pPr>
    </w:p>
    <w:p>
      <w:pPr>
        <w:pStyle w:val="style90"/>
        <w:spacing w:lineRule="auto" w:line="36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</w:pPr>
    </w:p>
    <w:p>
      <w:pPr>
        <w:pStyle w:val="style90"/>
        <w:spacing w:lineRule="auto" w:line="360"/>
        <w:rPr>
          <w:rFonts w:ascii="微软雅黑" w:cs="Times New Roman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5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</w:rPr>
        <w:t>.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人力资源管理类（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5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学历要求：全日制本科及以上学历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专业要求：人力资源、工商管理、心理学、法学、行政管理、汉语言文学、主持、法学、声乐、舞蹈、英语等相关专业</w:t>
      </w:r>
    </w:p>
    <w:p>
      <w:pPr>
        <w:pStyle w:val="style90"/>
        <w:spacing w:lineRule="exact" w:line="40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希望您能全心全意为员工服务，以身作则，为员工谋福利，谋未来，做员工的”引路者”</w:t>
      </w:r>
    </w:p>
    <w:p>
      <w:pPr>
        <w:pStyle w:val="style90"/>
        <w:spacing w:lineRule="auto" w:line="36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6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.设备技术员 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3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0名）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专业要求：机电一体化、发电厂及电力系统、电气、供用电技术、高压输配电、数控技术、机械、自动化、电子电气、工程自动化、数控技术、机械设计等相关专业</w:t>
      </w:r>
    </w:p>
    <w:p>
      <w:pPr>
        <w:pStyle w:val="style90"/>
        <w:spacing w:lineRule="exact" w:line="40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岗位职责：主要分配负责高压电力运行、空调维护、水电安装或设备维修等相关工作</w:t>
      </w:r>
    </w:p>
    <w:p>
      <w:pPr>
        <w:pStyle w:val="style90"/>
        <w:spacing w:lineRule="auto" w:line="36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7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.电力技术员 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30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名）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专业要求：机电一体化、发电厂及电力系统、电气、供用电技术、高压输配电、数控技术、机械、自动化、电子电气、工程自动化、数控技术、机械设计等相关专业</w:t>
      </w:r>
    </w:p>
    <w:p>
      <w:pPr>
        <w:pStyle w:val="style90"/>
        <w:spacing w:lineRule="exact" w:line="40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岗位职责：负责高压线路、电机和电气设备 修理与保养工作。现场巡查电气设备状况及安全防护、保证安全供电，保证电气设备正常运转　</w:t>
      </w:r>
    </w:p>
    <w:p>
      <w:pPr>
        <w:pStyle w:val="style90"/>
        <w:spacing w:lineRule="auto" w:line="36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8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.车床技术员 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3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00名）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专业要求：机械制造与自动化、数控技术、模具设计与制造、焊接技术及自动化等相关专业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岗位职责：负责车床车间产量良率的随时跟进和对应的改善措施</w:t>
      </w:r>
    </w:p>
    <w:p>
      <w:pPr>
        <w:pStyle w:val="style90"/>
        <w:spacing w:lineRule="auto" w:line="36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</w:pPr>
    </w:p>
    <w:p>
      <w:pPr>
        <w:pStyle w:val="style90"/>
        <w:spacing w:lineRule="auto" w:line="36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</w:pPr>
    </w:p>
    <w:p>
      <w:pPr>
        <w:pStyle w:val="style90"/>
        <w:spacing w:lineRule="auto" w:line="360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9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.CNC技术员 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3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00名）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专业要求：机械、数控、自动化、模具、机电等相关专业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岗位职责：负责处理CNC机台调机、编程、故障处理、机台维护和保养、CNC车间产量良率的随时跟进和对应的改善措施</w:t>
      </w:r>
    </w:p>
    <w:p>
      <w:pPr>
        <w:pStyle w:val="style0"/>
        <w:jc w:val="left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 xml:space="preserve">.水质分析/污水处理技术员（50名）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专业要求：生物化工工艺、工业分析与检验、环境工程、环境科学、环境监测等</w:t>
      </w:r>
    </w:p>
    <w:p>
      <w:pPr>
        <w:pStyle w:val="style90"/>
        <w:spacing w:lineRule="exact" w:line="40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岗位职责：1、水质分析：负责工业废水监测经验，水质标准及相关检测方法、水质指标检验方法及流程、水质检测、学习环保法律法规2、2、污水处理：污水处理工艺及设备运行原理，负责污水处理水质调试</w:t>
      </w:r>
    </w:p>
    <w:p>
      <w:pPr>
        <w:pStyle w:val="style0"/>
        <w:jc w:val="left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2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.仪校技术员  （50名）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专业要求：电气自动化、机电一体化、机械等相关专业</w:t>
      </w:r>
    </w:p>
    <w:p>
      <w:pPr>
        <w:pStyle w:val="style90"/>
        <w:spacing w:lineRule="exact" w:line="400"/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岗位职责：负责对仪器有校正（如天准、CCD、膜厚仪等）佼器设备的维修、校准、校正、编程与仪器调试</w:t>
      </w:r>
    </w:p>
    <w:p>
      <w:pPr>
        <w:pStyle w:val="style0"/>
        <w:jc w:val="left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3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.储备干部 （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val="en-US" w:eastAsia="zh-CN"/>
        </w:rPr>
        <w:t>5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00名）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学历要求：大专及以上学历                   </w:t>
      </w:r>
    </w:p>
    <w:p>
      <w:pPr>
        <w:pStyle w:val="style90"/>
        <w:spacing w:lineRule="exact" w:line="40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岗位职责：大专及以上学历、理工科及管理专业优先，主要按照生产工艺要求、督促做好处理机台参数及设备运行、负责生产车间安排生产分工、工序进度、生产人员调配、督促员工按章作业、生产现场管理及技术培训、相关数据报表整理</w:t>
      </w:r>
    </w:p>
    <w:p>
      <w:pPr>
        <w:pStyle w:val="style0"/>
        <w:jc w:val="left"/>
        <w:rPr>
          <w:rFonts w:ascii="微软雅黑" w:eastAsia="微软雅黑" w:hAnsi="微软雅黑" w:hint="eastAsia"/>
          <w:b/>
          <w:color w:val="002060"/>
          <w:sz w:val="24"/>
          <w:szCs w:val="22"/>
        </w:rPr>
      </w:pPr>
    </w:p>
    <w:bookmarkStart w:id="0" w:name="_GoBack"/>
    <w:bookmarkEnd w:id="0"/>
    <w:p>
      <w:pPr>
        <w:pStyle w:val="style0"/>
        <w:jc w:val="left"/>
        <w:rPr>
          <w:rFonts w:ascii="微软雅黑" w:eastAsia="微软雅黑" w:hAnsi="微软雅黑"/>
          <w:b/>
          <w:color w:val="002060"/>
          <w:sz w:val="24"/>
          <w:szCs w:val="22"/>
        </w:rPr>
      </w:pPr>
      <w:r>
        <w:rPr>
          <w:rFonts w:ascii="微软雅黑" w:eastAsia="微软雅黑" w:hAnsi="微软雅黑" w:hint="eastAsia"/>
          <w:b/>
          <w:color w:val="002060"/>
          <w:sz w:val="24"/>
          <w:szCs w:val="22"/>
        </w:rPr>
        <w:t>&gt;&gt;薪资福利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1、综合薪资：硕士学历：6500-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>90</w:t>
      </w:r>
      <w:r>
        <w:rPr>
          <w:rFonts w:ascii="微软雅黑" w:cs="Times New Roman" w:eastAsia="微软雅黑" w:hAnsi="微软雅黑" w:hint="eastAsia"/>
          <w:sz w:val="20"/>
          <w:szCs w:val="20"/>
        </w:rPr>
        <w:t>00元/月、本科学历：4500-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>70</w:t>
      </w:r>
      <w:r>
        <w:rPr>
          <w:rFonts w:ascii="微软雅黑" w:cs="Times New Roman" w:eastAsia="微软雅黑" w:hAnsi="微软雅黑" w:hint="eastAsia"/>
          <w:sz w:val="20"/>
          <w:szCs w:val="20"/>
        </w:rPr>
        <w:t>00元/月、大专学历：4000-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>45</w:t>
      </w:r>
      <w:r>
        <w:rPr>
          <w:rFonts w:ascii="微软雅黑" w:cs="Times New Roman" w:eastAsia="微软雅黑" w:hAnsi="微软雅黑" w:hint="eastAsia"/>
          <w:sz w:val="20"/>
          <w:szCs w:val="20"/>
        </w:rPr>
        <w:t>00元/月（具体根据岗位类别面试定义）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2、五险一金：购买医疗、养老、生育、失业保险和住房公积金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3、生活补贴：博士1.5万元/年、硕士1万/年、本科6000元/年、发放期限两年。需落户长沙并在长沙工作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4、假期：法定假11天、年假（5—15天）、婚假（3天）、病假、产假等劳动法规定的各类有薪假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5、住宿服务：提供公司宿舍，设有空调、热水器、洗衣机、书桌、衣柜、独立卫生间、阳台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6、膳食服务：公司内部设有多风味餐厅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7、休闲设施：提供免费健身俱乐部、足球场、篮球场、桌球等娱乐设施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8、企业活动：卡拉OK大赛、篮球比赛、书法比赛、各类兴趣协会等</w:t>
      </w:r>
    </w:p>
    <w:p>
      <w:pPr>
        <w:pStyle w:val="style90"/>
        <w:spacing w:lineRule="exact" w:line="360"/>
        <w:rPr>
          <w:rFonts w:ascii="微软雅黑" w:eastAsia="微软雅黑" w:hAnsi="微软雅黑" w:hint="eastAsia"/>
          <w:b/>
          <w:color w:val="002060"/>
          <w:sz w:val="24"/>
          <w:szCs w:val="22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9、其他服务：设有爱心基金、年度体检、公司将根据个人意愿给予办理工作所在地户口和党组织关系调动</w:t>
      </w:r>
    </w:p>
    <w:p>
      <w:pPr>
        <w:pStyle w:val="style0"/>
        <w:jc w:val="left"/>
        <w:rPr>
          <w:rFonts w:ascii="微软雅黑" w:eastAsia="微软雅黑" w:hAnsi="微软雅黑"/>
          <w:b/>
          <w:color w:val="002060"/>
          <w:sz w:val="24"/>
          <w:szCs w:val="22"/>
        </w:rPr>
      </w:pPr>
      <w:r>
        <w:rPr>
          <w:rFonts w:ascii="微软雅黑" w:eastAsia="微软雅黑" w:hAnsi="微软雅黑" w:hint="eastAsia"/>
          <w:b/>
          <w:color w:val="002060"/>
          <w:sz w:val="24"/>
          <w:szCs w:val="22"/>
        </w:rPr>
        <w:t>&gt;&gt;应聘须知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1、应聘资料：个人简历、就业协议、推荐表、成绩单、奖励证书等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2、应聘流程：简历投递→简历筛选→面试→</w:t>
      </w:r>
      <w:r>
        <w:rPr>
          <w:rFonts w:ascii="微软雅黑" w:cs="Times New Roman" w:eastAsia="微软雅黑" w:hAnsi="微软雅黑" w:hint="eastAsia"/>
          <w:sz w:val="20"/>
          <w:szCs w:val="20"/>
          <w:lang w:eastAsia="zh-CN"/>
        </w:rPr>
        <w:t>复试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>/薪酬沟通</w:t>
      </w:r>
      <w:r>
        <w:rPr>
          <w:rFonts w:ascii="微软雅黑" w:cs="Times New Roman" w:eastAsia="微软雅黑" w:hAnsi="微软雅黑" w:hint="eastAsia"/>
          <w:sz w:val="20"/>
          <w:szCs w:val="20"/>
        </w:rPr>
        <w:t>→签订三方协议→入职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3、签约资料：就业协议书、信息采集表原件（公司提供本人填写）、推荐表原件、成绩单原件、身份证复印件等                       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4、招聘热线：0731-83838366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 xml:space="preserve">          </w:t>
      </w:r>
      <w:r>
        <w:rPr>
          <w:rFonts w:ascii="微软雅黑" w:cs="Times New Roman" w:eastAsia="微软雅黑" w:hAnsi="微软雅黑" w:hint="eastAsia"/>
          <w:sz w:val="20"/>
          <w:szCs w:val="20"/>
        </w:rPr>
        <w:t xml:space="preserve">15773132072（梁小姐） 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 xml:space="preserve">   </w:t>
      </w:r>
      <w:r>
        <w:rPr>
          <w:rFonts w:ascii="微软雅黑" w:cs="Times New Roman" w:eastAsia="微软雅黑" w:hAnsi="微软雅黑" w:hint="eastAsia"/>
          <w:sz w:val="20"/>
          <w:szCs w:val="20"/>
        </w:rPr>
        <w:t xml:space="preserve"> 13787276641（卢小姐）    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>5、简历投递：</w:t>
      </w:r>
      <w:r>
        <w:rPr>
          <w:rFonts w:ascii="微软雅黑" w:cs="Times New Roman" w:eastAsia="微软雅黑" w:hAnsi="微软雅黑" w:hint="eastAsia"/>
          <w:sz w:val="20"/>
          <w:szCs w:val="20"/>
        </w:rPr>
        <w:fldChar w:fldCharType="begin"/>
      </w:r>
      <w:r>
        <w:rPr>
          <w:rFonts w:ascii="微软雅黑" w:cs="Times New Roman" w:eastAsia="微软雅黑" w:hAnsi="微软雅黑" w:hint="eastAsia"/>
          <w:sz w:val="20"/>
          <w:szCs w:val="20"/>
        </w:rPr>
        <w:instrText xml:space="preserve"> HYPERLINK "mailto:ly317909@hnlens.com" </w:instrText>
      </w:r>
      <w:r>
        <w:rPr>
          <w:rFonts w:ascii="微软雅黑" w:cs="Times New Roman" w:eastAsia="微软雅黑" w:hAnsi="微软雅黑" w:hint="eastAsia"/>
          <w:sz w:val="20"/>
          <w:szCs w:val="20"/>
        </w:rPr>
        <w:fldChar w:fldCharType="separate"/>
      </w:r>
      <w:r>
        <w:rPr>
          <w:rFonts w:ascii="微软雅黑" w:cs="Times New Roman" w:eastAsia="微软雅黑" w:hAnsi="微软雅黑" w:hint="eastAsia"/>
          <w:sz w:val="20"/>
          <w:szCs w:val="20"/>
        </w:rPr>
        <w:t xml:space="preserve">ly317909@hnlens.com   </w:t>
      </w:r>
      <w:r>
        <w:rPr>
          <w:rFonts w:ascii="微软雅黑" w:cs="Times New Roman" w:eastAsia="微软雅黑" w:hAnsi="微软雅黑" w:hint="eastAsia"/>
          <w:sz w:val="20"/>
          <w:szCs w:val="20"/>
          <w:lang w:val="en-US" w:eastAsia="zh-CN"/>
        </w:rPr>
        <w:t xml:space="preserve"> </w:t>
      </w:r>
      <w:r>
        <w:rPr>
          <w:rFonts w:ascii="微软雅黑" w:cs="Times New Roman" w:eastAsia="微软雅黑" w:hAnsi="微软雅黑" w:hint="eastAsia"/>
          <w:sz w:val="20"/>
          <w:szCs w:val="20"/>
        </w:rPr>
        <w:t>ly137641@hnlens.com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fldChar w:fldCharType="end"/>
      </w:r>
      <w:r>
        <w:rPr>
          <w:rFonts w:ascii="微软雅黑" w:cs="Times New Roman" w:eastAsia="微软雅黑" w:hAnsi="微软雅黑" w:hint="eastAsia"/>
          <w:sz w:val="20"/>
          <w:szCs w:val="20"/>
        </w:rPr>
        <w:t>6、公司网址：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"http://www.hnlens.com" </w:instrText>
      </w:r>
      <w:r>
        <w:rPr>
          <w:sz w:val="18"/>
          <w:szCs w:val="18"/>
        </w:rPr>
        <w:fldChar w:fldCharType="separate"/>
      </w:r>
      <w:r>
        <w:rPr>
          <w:rFonts w:ascii="微软雅黑" w:cs="Times New Roman" w:eastAsia="微软雅黑" w:hAnsi="微软雅黑" w:hint="eastAsia"/>
          <w:sz w:val="20"/>
          <w:szCs w:val="20"/>
        </w:rPr>
        <w:t>www.hnlens.com</w:t>
      </w:r>
      <w:r>
        <w:rPr>
          <w:rFonts w:ascii="微软雅黑" w:cs="Times New Roman" w:eastAsia="微软雅黑" w:hAnsi="微软雅黑" w:hint="eastAsia"/>
          <w:sz w:val="20"/>
          <w:szCs w:val="20"/>
        </w:rPr>
        <w:fldChar w:fldCharType="end"/>
      </w:r>
      <w:r>
        <w:rPr>
          <w:rFonts w:ascii="微软雅黑" w:cs="Times New Roman" w:eastAsia="微软雅黑" w:hAnsi="微软雅黑" w:hint="eastAsia"/>
          <w:sz w:val="20"/>
          <w:szCs w:val="20"/>
        </w:rPr>
        <w:t xml:space="preserve">                                 </w:t>
      </w:r>
    </w:p>
    <w:p>
      <w:pPr>
        <w:pStyle w:val="style90"/>
        <w:spacing w:lineRule="exact" w:line="360"/>
        <w:rPr>
          <w:rFonts w:ascii="微软雅黑" w:cs="Times New Roman" w:eastAsia="微软雅黑" w:hAnsi="微软雅黑"/>
          <w:sz w:val="20"/>
          <w:szCs w:val="20"/>
        </w:rPr>
      </w:pPr>
      <w:r>
        <w:rPr>
          <w:rFonts w:ascii="微软雅黑" w:cs="Times New Roman" w:eastAsia="微软雅黑" w:hAnsi="微软雅黑" w:hint="eastAsia"/>
          <w:sz w:val="20"/>
          <w:szCs w:val="20"/>
        </w:rPr>
        <w:t xml:space="preserve">7、企业地址：湖南长沙国家级浏阳经济开发区蓝思科技园   </w:t>
      </w:r>
    </w:p>
    <w:p>
      <w:pPr>
        <w:pStyle w:val="style90"/>
        <w:rPr>
          <w:rFonts w:eastAsia="微软雅黑"/>
        </w:rPr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354330</wp:posOffset>
                </wp:positionH>
                <wp:positionV relativeFrom="paragraph">
                  <wp:posOffset>944880</wp:posOffset>
                </wp:positionV>
                <wp:extent cx="1350009" cy="313689"/>
                <wp:effectExtent l="0" t="0" r="2540" b="10160"/>
                <wp:wrapNone/>
                <wp:docPr id="1029" name="文本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0009" cy="31368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eastAsia="宋体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人力资源公众号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f" style="position:absolute;margin-left:27.9pt;margin-top:74.4pt;width:106.3pt;height:24.7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eastAsia="宋体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人力资源公众号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1659255</wp:posOffset>
                </wp:positionH>
                <wp:positionV relativeFrom="paragraph">
                  <wp:posOffset>939164</wp:posOffset>
                </wp:positionV>
                <wp:extent cx="917575" cy="313689"/>
                <wp:effectExtent l="0" t="0" r="15875" b="10160"/>
                <wp:wrapNone/>
                <wp:docPr id="1030" name="文本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7575" cy="31368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梁小姐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f" style="position:absolute;margin-left:130.65pt;margin-top:73.95pt;width:72.25pt;height:24.7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rFonts w:hint="eastAsia"/>
                        </w:rPr>
                        <w:t>梁小姐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2684780</wp:posOffset>
                </wp:positionH>
                <wp:positionV relativeFrom="paragraph">
                  <wp:posOffset>942975</wp:posOffset>
                </wp:positionV>
                <wp:extent cx="917575" cy="313689"/>
                <wp:effectExtent l="0" t="0" r="15875" b="10160"/>
                <wp:wrapNone/>
                <wp:docPr id="1031" name="文本框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7575" cy="31368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卢小姐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f" style="position:absolute;margin-left:211.4pt;margin-top:74.25pt;width:72.25pt;height:24.7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rFonts w:hint="eastAsia"/>
                        </w:rPr>
                        <w:t>卢小姐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微软雅黑" w:hint="eastAsia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2674620</wp:posOffset>
            </wp:positionH>
            <wp:positionV relativeFrom="paragraph">
              <wp:posOffset>53339</wp:posOffset>
            </wp:positionV>
            <wp:extent cx="1051560" cy="910589"/>
            <wp:effectExtent l="0" t="0" r="15240" b="3810"/>
            <wp:wrapNone/>
            <wp:docPr id="1032" name="图片 4" descr="敏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1560" cy="91058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 w:hint="eastAsia"/>
          <w:b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1614170</wp:posOffset>
            </wp:positionH>
            <wp:positionV relativeFrom="paragraph">
              <wp:posOffset>63500</wp:posOffset>
            </wp:positionV>
            <wp:extent cx="1042669" cy="883920"/>
            <wp:effectExtent l="0" t="0" r="5080" b="11430"/>
            <wp:wrapNone/>
            <wp:docPr id="1033" name="图片 3" descr="cath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2669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="微软雅黑" w:hint="eastAsia"/>
          <w:lang w:val="en-US" w:eastAsia="zh-CN"/>
        </w:rPr>
        <w:t xml:space="preserve">  </w:t>
      </w:r>
      <w:r>
        <w:rPr>
          <w:rFonts w:ascii="微软雅黑" w:cs="Times New Roman" w:eastAsia="微软雅黑" w:hAnsi="微软雅黑" w:hint="eastAsia"/>
          <w:b/>
          <w:sz w:val="24"/>
          <w:szCs w:val="24"/>
        </w:rPr>
        <w:t xml:space="preserve">    </w:t>
      </w:r>
      <w:r>
        <w:rPr/>
        <w:drawing>
          <wp:inline distL="0" distT="0" distB="0" distR="0">
            <wp:extent cx="1155700" cy="949325"/>
            <wp:effectExtent l="0" t="0" r="6350" b="3175"/>
            <wp:docPr id="1034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5700" cy="9493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ascii="微软雅黑" w:cs="Times New Roman" w:eastAsia="微软雅黑" w:hAnsi="微软雅黑" w:hint="eastAsia"/>
          <w:b/>
          <w:sz w:val="24"/>
          <w:szCs w:val="24"/>
        </w:rPr>
        <w:t xml:space="preserve">                   </w:t>
      </w:r>
    </w:p>
    <w:sectPr>
      <w:headerReference w:type="default" r:id="rId8"/>
      <w:footerReference w:type="default" r:id="rId9"/>
      <w:pgSz w:w="16838" w:h="11906" w:orient="landscape"/>
      <w:pgMar w:top="312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 w:firstLineChars="100"/>
      <w:jc w:val="both"/>
      <w:rPr>
        <w:rFonts w:ascii="微软雅黑" w:eastAsia="微软雅黑" w:hAnsi="微软雅黑"/>
        <w:b/>
        <w:sz w:val="36"/>
        <w:szCs w:val="44"/>
      </w:rPr>
    </w:pPr>
    <w:r>
      <w:rPr>
        <w:rFonts w:ascii="微软雅黑" w:eastAsia="微软雅黑" w:hAnsi="微软雅黑" w:hint="eastAsia"/>
        <w:b/>
        <w:sz w:val="36"/>
        <w:szCs w:val="44"/>
      </w:rPr>
      <w:t xml:space="preserve">                </w:t>
    </w:r>
    <w:r>
      <w:rPr>
        <w:rFonts w:hint="eastAsia"/>
        <w:sz w:val="15"/>
      </w:rPr>
      <w:drawing>
        <wp:inline distL="0" distT="0" distB="0" distR="0">
          <wp:extent cx="704215" cy="257175"/>
          <wp:effectExtent l="19050" t="0" r="0" b="0"/>
          <wp:docPr id="4097" name="图片 0" descr="LOGO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04215" cy="257175"/>
                  </a:xfrm>
                  <a:prstGeom prst="rect"/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  <w:b/>
        <w:sz w:val="32"/>
        <w:szCs w:val="44"/>
      </w:rPr>
      <w:t xml:space="preserve">  </w:t>
    </w:r>
    <w:r>
      <w:rPr>
        <w:rFonts w:ascii="微软雅黑" w:eastAsia="微软雅黑" w:hAnsi="微软雅黑" w:hint="eastAsia"/>
        <w:b/>
        <w:sz w:val="36"/>
        <w:szCs w:val="44"/>
      </w:rPr>
      <w:t>蓝思科技集团2020届校园招聘简章</w:t>
    </w:r>
  </w:p>
  <w:p>
    <w:pPr>
      <w:pStyle w:val="style31"/>
      <w:ind w:firstLine="4840" w:firstLineChars="2200"/>
      <w:jc w:val="both"/>
      <w:rPr>
        <w:sz w:val="16"/>
      </w:rPr>
    </w:pPr>
    <w:r>
      <w:rPr>
        <w:rFonts w:ascii="微软雅黑" w:eastAsia="微软雅黑" w:hAnsi="微软雅黑" w:hint="eastAsia"/>
        <w:sz w:val="22"/>
        <w:szCs w:val="44"/>
      </w:rPr>
      <w:t>以人为本  诚信务实  勇于创新  乐于奉献</w:t>
    </w:r>
    <w:r>
      <w:rPr>
        <w:rFonts w:ascii="微软雅黑" w:eastAsia="微软雅黑" w:hAnsi="微软雅黑" w:hint="eastAsia"/>
        <w:b/>
        <w:sz w:val="36"/>
        <w:szCs w:val="44"/>
      </w:rPr>
      <w:t xml:space="preserve">                </w:t>
    </w:r>
    <w:r>
      <w:rPr>
        <w:rFonts w:ascii="微软雅黑" w:eastAsia="微软雅黑" w:hAnsi="微软雅黑" w:hint="eastAsia"/>
        <w:b/>
        <w:sz w:val="21"/>
        <w:szCs w:val="44"/>
      </w:rPr>
      <w:t>官网：www.hnlens.com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isplayBackgroundShape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link w:val="style4100"/>
    <w:qFormat/>
    <w:uiPriority w:val="99"/>
    <w:pPr>
      <w:jc w:val="left"/>
    </w:pPr>
    <w:rPr>
      <w:rFonts w:ascii="Calibri" w:cs="Courier New" w:eastAsia="宋体" w:hAnsi="Courier New"/>
      <w:szCs w:val="21"/>
    </w:rPr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0563c1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kern w:val="2"/>
      <w:sz w:val="18"/>
      <w:szCs w:val="18"/>
    </w:rPr>
  </w:style>
  <w:style w:type="character" w:customStyle="1" w:styleId="style4100">
    <w:name w:val="纯文本 Char"/>
    <w:basedOn w:val="style65"/>
    <w:next w:val="style4100"/>
    <w:link w:val="style90"/>
    <w:qFormat/>
    <w:uiPriority w:val="99"/>
    <w:rPr>
      <w:rFonts w:ascii="Calibri" w:cs="Courier New" w:eastAsia="宋体" w:hAnsi="Courier New"/>
      <w:kern w:val="2"/>
      <w:sz w:val="21"/>
      <w:szCs w:val="21"/>
    </w:rPr>
  </w:style>
  <w:style w:type="paragraph" w:customStyle="1" w:styleId="style4101">
    <w:name w:val="style22"/>
    <w:basedOn w:val="style0"/>
    <w:next w:val="style4101"/>
    <w:qFormat/>
    <w:uiPriority w:val="0"/>
    <w:pPr>
      <w:widowControl/>
      <w:spacing w:before="100" w:beforeAutospacing="true" w:after="100" w:afterAutospacing="true"/>
      <w:jc w:val="left"/>
    </w:pPr>
    <w:rPr>
      <w:rFonts w:ascii="Arial" w:cs="Arial" w:eastAsia="宋体" w:hAnsi="Arial"/>
      <w:kern w:val="0"/>
      <w:sz w:val="18"/>
      <w:szCs w:val="18"/>
    </w:rPr>
  </w:style>
  <w:style w:type="character" w:customStyle="1" w:styleId="style4102">
    <w:name w:val="emailstyle15"/>
    <w:basedOn w:val="style65"/>
    <w:next w:val="style4102"/>
    <w:qFormat/>
    <w:uiPriority w:val="0"/>
    <w:rPr>
      <w:rFonts w:ascii="Calibri" w:cs="Times New Roman" w:eastAsia="宋体" w:hAnsi="Calibri" w:hint="default"/>
      <w:color w:val="auto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footer" Target="footer2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4514774-D59C-4CF8-850A-90F23746CD2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2155</Words>
  <Pages>6</Pages>
  <Characters>2352</Characters>
  <Application>WPS Office</Application>
  <DocSecurity>0</DocSecurity>
  <Paragraphs>92</Paragraphs>
  <ScaleCrop>false</ScaleCrop>
  <Company>Lenovo</Company>
  <LinksUpToDate>false</LinksUpToDate>
  <CharactersWithSpaces>2740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2016-05-12T08:04:00Z</dcterms:created>
  <dc:creator>Administrator</dc:creator>
  <lastModifiedBy>PAR-AL00</lastModifiedBy>
  <dcterms:modified xsi:type="dcterms:W3CDTF">2020-05-08T03:01:24Z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