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20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20</w:t>
      </w:r>
      <w:r>
        <w:rPr>
          <w:rFonts w:hint="eastAsia" w:ascii="黑体" w:hAnsi="黑体" w:eastAsia="黑体"/>
          <w:sz w:val="28"/>
          <w:szCs w:val="28"/>
          <w:u w:val="single"/>
        </w:rPr>
        <w:t>-202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年吉首大学商学院研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究生学业奖学金获奖学生公示</w:t>
      </w:r>
    </w:p>
    <w:tbl>
      <w:tblPr>
        <w:tblW w:w="84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476"/>
        <w:gridCol w:w="1477"/>
        <w:gridCol w:w="1476"/>
        <w:gridCol w:w="1722"/>
        <w:gridCol w:w="1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专业或研究方向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奖励等次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殷悦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王淀坤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文静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刘艺璇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姚爽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王田田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王郁涵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汤露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肖满红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刘卓维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曾媛媛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郭靓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吴志辉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中国少数民族经济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中国少数民族经济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庄晓雨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王怡桦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冯云鹤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尹浩鹏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孙亚武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杨长梽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陈绪娜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李仪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钱棋宸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潘朝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陈璐妍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王文菊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宁来雨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胡翔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彭钰涵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杨雨辉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王雅钦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艾欣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赵梦丽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余方薇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邓崇真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雷丽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曹爱翎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唐誉榕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许佳蓉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马瑞哲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陈逸年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童志熠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俞益亮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赵学康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张璠玙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王源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郝孟珂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刘怡瑶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蒋哲君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张冲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蒋依君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吴琳瑕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柴瑗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陈少华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单中瑞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左林丽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金惠双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郑粤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罗夕瑞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中国少数民族经济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梁聪慧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蒋舒娜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谢佳怡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杨凯翔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曹利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王诗航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王昱人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李松林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秦政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李远锋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杨思维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mpacc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孙丽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蔡梦佳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陈乐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刘贤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黄珍杰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梁耀玲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张婧婷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中国少数民族经济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王佳卉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杨梦瑶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柳艳红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中国少数民族经济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赵雅平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中国少数民族经济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中国少数民族经济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江英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张芷蔧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田丽芳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陈仕玲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刘环宇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宋紫微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邱晔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</w:tbl>
    <w:p>
      <w:pPr>
        <w:jc w:val="center"/>
        <w:rPr>
          <w:rFonts w:hint="eastAsia"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75334"/>
    <w:rsid w:val="0F636C39"/>
    <w:rsid w:val="15E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2020-11-12T01:41:00Z</dcterms:created>
  <dc:creator>静望梅花舞</dc:creator>
  <cp:lastModifiedBy>静望梅花舞</cp:lastModifiedBy>
  <dcterms:modified xsi:type="dcterms:W3CDTF">2020-11-12T02:07:14Z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