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29DCC">
      <w:pPr>
        <w:pStyle w:val="2"/>
        <w:widowControl/>
        <w:spacing w:line="540" w:lineRule="exact"/>
        <w:jc w:val="center"/>
        <w:rPr>
          <w:rFonts w:hint="default"/>
          <w:color w:val="auto"/>
          <w:spacing w:val="-12"/>
          <w:sz w:val="28"/>
          <w:szCs w:val="28"/>
        </w:rPr>
      </w:pPr>
      <w:r>
        <w:rPr>
          <w:rFonts w:ascii="黑体" w:hAnsi="黑体" w:eastAsia="黑体"/>
          <w:b w:val="0"/>
          <w:color w:val="auto"/>
          <w:spacing w:val="-12"/>
          <w:sz w:val="28"/>
          <w:szCs w:val="28"/>
        </w:rPr>
        <w:t>吉首大学商学院202</w:t>
      </w:r>
      <w:r>
        <w:rPr>
          <w:rFonts w:hint="eastAsia" w:ascii="黑体" w:hAnsi="黑体" w:eastAsia="黑体"/>
          <w:b w:val="0"/>
          <w:color w:val="auto"/>
          <w:spacing w:val="-12"/>
          <w:sz w:val="28"/>
          <w:szCs w:val="28"/>
          <w:lang w:val="en-US" w:eastAsia="zh-CN"/>
        </w:rPr>
        <w:t>7</w:t>
      </w:r>
      <w:r>
        <w:rPr>
          <w:rFonts w:ascii="黑体" w:hAnsi="黑体" w:eastAsia="黑体"/>
          <w:b w:val="0"/>
          <w:color w:val="auto"/>
          <w:spacing w:val="-12"/>
          <w:sz w:val="28"/>
          <w:szCs w:val="28"/>
        </w:rPr>
        <w:t>年推荐优秀应届本科毕业生免试攻读硕士学位研究生</w:t>
      </w:r>
    </w:p>
    <w:p w14:paraId="221D3F52">
      <w:pPr>
        <w:pStyle w:val="2"/>
        <w:widowControl/>
        <w:spacing w:line="540" w:lineRule="exact"/>
        <w:jc w:val="center"/>
        <w:rPr>
          <w:rFonts w:hint="default"/>
          <w:color w:val="auto"/>
          <w:sz w:val="33"/>
          <w:szCs w:val="33"/>
        </w:rPr>
      </w:pPr>
      <w:r>
        <w:rPr>
          <w:color w:val="auto"/>
          <w:sz w:val="33"/>
          <w:szCs w:val="33"/>
        </w:rPr>
        <w:t>工作实施细则</w:t>
      </w:r>
    </w:p>
    <w:p w14:paraId="27CD91C1">
      <w:pPr>
        <w:spacing w:line="540" w:lineRule="exact"/>
        <w:ind w:firstLine="480" w:firstLineChars="200"/>
        <w:rPr>
          <w:color w:val="auto"/>
          <w:sz w:val="24"/>
        </w:rPr>
      </w:pPr>
    </w:p>
    <w:p w14:paraId="01EFFF82">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第一条</w:t>
      </w:r>
      <w:r>
        <w:rPr>
          <w:rFonts w:hint="eastAsia" w:ascii="仿宋" w:hAnsi="仿宋" w:eastAsia="仿宋" w:cs="仿宋"/>
          <w:color w:val="auto"/>
          <w:sz w:val="30"/>
          <w:szCs w:val="30"/>
        </w:rPr>
        <w:t xml:space="preserve"> 为规范我院推荐优秀应届本科毕业生免试攻读硕士学位研究生（以下简称“推免生”）工作，加大选拔创新人才的力度，根据根据《吉首大学推荐优秀应届本科毕业生免试攻读硕士学位研究生实施办法》（</w:t>
      </w:r>
      <w:r>
        <w:rPr>
          <w:rFonts w:hint="eastAsia" w:ascii="仿宋" w:hAnsi="仿宋" w:eastAsia="仿宋" w:cs="仿宋"/>
          <w:bCs/>
          <w:color w:val="auto"/>
          <w:sz w:val="30"/>
          <w:szCs w:val="30"/>
        </w:rPr>
        <w:t>吉大发〔202</w:t>
      </w:r>
      <w:r>
        <w:rPr>
          <w:rFonts w:hint="eastAsia" w:ascii="仿宋" w:hAnsi="仿宋" w:eastAsia="仿宋" w:cs="仿宋"/>
          <w:bCs/>
          <w:color w:val="auto"/>
          <w:sz w:val="30"/>
          <w:szCs w:val="30"/>
          <w:lang w:val="en-US" w:eastAsia="zh-CN"/>
        </w:rPr>
        <w:t>6</w:t>
      </w:r>
      <w:r>
        <w:rPr>
          <w:rFonts w:hint="eastAsia" w:ascii="仿宋" w:hAnsi="仿宋" w:eastAsia="仿宋" w:cs="仿宋"/>
          <w:bCs/>
          <w:color w:val="auto"/>
          <w:sz w:val="30"/>
          <w:szCs w:val="30"/>
        </w:rPr>
        <w:t>〕</w:t>
      </w:r>
      <w:r>
        <w:rPr>
          <w:rFonts w:hint="eastAsia" w:ascii="仿宋" w:hAnsi="仿宋" w:eastAsia="仿宋" w:cs="仿宋"/>
          <w:bCs/>
          <w:color w:val="auto"/>
          <w:sz w:val="30"/>
          <w:szCs w:val="30"/>
          <w:lang w:val="en-US" w:eastAsia="zh-CN"/>
        </w:rPr>
        <w:t>37</w:t>
      </w:r>
      <w:r>
        <w:rPr>
          <w:rFonts w:hint="eastAsia" w:ascii="仿宋" w:hAnsi="仿宋" w:eastAsia="仿宋" w:cs="仿宋"/>
          <w:bCs/>
          <w:color w:val="auto"/>
          <w:sz w:val="30"/>
          <w:szCs w:val="30"/>
        </w:rPr>
        <w:t>号</w:t>
      </w:r>
      <w:r>
        <w:rPr>
          <w:rFonts w:hint="eastAsia" w:ascii="仿宋" w:hAnsi="仿宋" w:eastAsia="仿宋" w:cs="仿宋"/>
          <w:color w:val="auto"/>
          <w:sz w:val="30"/>
          <w:szCs w:val="30"/>
        </w:rPr>
        <w:t>）和《关于做好202</w:t>
      </w: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年推荐优秀应届本科毕业生免试攻读硕士学位研究生工作的通</w:t>
      </w:r>
      <w:bookmarkStart w:id="0" w:name="_GoBack"/>
      <w:r>
        <w:rPr>
          <w:rFonts w:hint="eastAsia" w:ascii="仿宋" w:hAnsi="仿宋" w:eastAsia="仿宋" w:cs="仿宋"/>
          <w:color w:val="auto"/>
          <w:sz w:val="30"/>
          <w:szCs w:val="30"/>
        </w:rPr>
        <w:t>知》</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吉大办发〔2026〕13号</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要</w:t>
      </w:r>
      <w:bookmarkEnd w:id="0"/>
      <w:r>
        <w:rPr>
          <w:rFonts w:hint="eastAsia" w:ascii="仿宋" w:hAnsi="仿宋" w:eastAsia="仿宋" w:cs="仿宋"/>
          <w:color w:val="auto"/>
          <w:sz w:val="30"/>
          <w:szCs w:val="30"/>
        </w:rPr>
        <w:t>求，结合学院实际，制定本实施细则。</w:t>
      </w:r>
    </w:p>
    <w:p w14:paraId="1A211D84">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第二条</w:t>
      </w:r>
      <w:r>
        <w:rPr>
          <w:rFonts w:hint="eastAsia" w:ascii="仿宋" w:hAnsi="仿宋" w:eastAsia="仿宋" w:cs="仿宋"/>
          <w:color w:val="auto"/>
          <w:sz w:val="30"/>
          <w:szCs w:val="30"/>
        </w:rPr>
        <w:t xml:space="preserve"> 推荐过程坚持公平、公正、公开和集体研究、集体决策的原则；坚持以保障选拔质量为核心，对学生进行全面考查、综合评价、择优选拔的原则；</w:t>
      </w:r>
      <w:r>
        <w:rPr>
          <w:rFonts w:hint="eastAsia" w:ascii="仿宋" w:hAnsi="仿宋" w:eastAsia="仿宋" w:cs="仿宋"/>
          <w:color w:val="auto"/>
          <w:sz w:val="30"/>
          <w:szCs w:val="30"/>
          <w:lang w:val="en-US" w:eastAsia="zh-CN"/>
        </w:rPr>
        <w:t>充分保障考生自主选择、维护考生志愿选择权利</w:t>
      </w:r>
      <w:r>
        <w:rPr>
          <w:rFonts w:hint="eastAsia" w:ascii="仿宋" w:hAnsi="仿宋" w:eastAsia="仿宋" w:cs="仿宋"/>
          <w:color w:val="auto"/>
          <w:sz w:val="30"/>
          <w:szCs w:val="30"/>
        </w:rPr>
        <w:t>的原则。</w:t>
      </w:r>
    </w:p>
    <w:p w14:paraId="1E1E4002">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第三条</w:t>
      </w:r>
      <w:r>
        <w:rPr>
          <w:rFonts w:hint="eastAsia" w:ascii="仿宋" w:hAnsi="仿宋" w:eastAsia="仿宋" w:cs="仿宋"/>
          <w:color w:val="auto"/>
          <w:kern w:val="0"/>
          <w:sz w:val="30"/>
          <w:szCs w:val="30"/>
        </w:rPr>
        <w:t xml:space="preserve"> 学院成立推免生遴选工作小组和推免生材料审核专家小组。学院推免生遴选工作小组由书记、院长担任组长，分管本科教学、学生、科研、研究生教育工作的负责人</w:t>
      </w:r>
      <w:r>
        <w:rPr>
          <w:rFonts w:hint="eastAsia" w:ascii="仿宋" w:hAnsi="仿宋" w:eastAsia="仿宋" w:cs="仿宋"/>
          <w:color w:val="auto"/>
          <w:kern w:val="0"/>
          <w:sz w:val="30"/>
          <w:szCs w:val="30"/>
          <w:lang w:val="en-US" w:eastAsia="zh-CN"/>
        </w:rPr>
        <w:t>和</w:t>
      </w:r>
      <w:r>
        <w:rPr>
          <w:rFonts w:hint="eastAsia" w:ascii="仿宋" w:hAnsi="仿宋" w:eastAsia="仿宋" w:cs="仿宋"/>
          <w:color w:val="auto"/>
          <w:kern w:val="0"/>
          <w:sz w:val="30"/>
          <w:szCs w:val="30"/>
        </w:rPr>
        <w:t>相关学科的教师、导师代表</w:t>
      </w:r>
      <w:r>
        <w:rPr>
          <w:rFonts w:hint="eastAsia" w:ascii="仿宋" w:hAnsi="仿宋" w:eastAsia="仿宋" w:cs="仿宋"/>
          <w:color w:val="auto"/>
          <w:kern w:val="0"/>
          <w:sz w:val="30"/>
          <w:szCs w:val="30"/>
          <w:lang w:val="en-US" w:eastAsia="zh-CN"/>
        </w:rPr>
        <w:t>和</w:t>
      </w:r>
      <w:r>
        <w:rPr>
          <w:rFonts w:hint="eastAsia" w:ascii="仿宋" w:hAnsi="仿宋" w:eastAsia="仿宋" w:cs="仿宋"/>
          <w:color w:val="auto"/>
          <w:kern w:val="0"/>
          <w:sz w:val="30"/>
          <w:szCs w:val="30"/>
        </w:rPr>
        <w:t>教务秘书组成，负责制定学院推免工作方案、审查学生申请材料、对申请学生进行综合测评并提出初步推荐名单等工作。学院成立推免生材料审核专家小组，由院长担任组长，由分管本科教学</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学科科研</w:t>
      </w:r>
      <w:r>
        <w:rPr>
          <w:rFonts w:hint="eastAsia" w:ascii="仿宋" w:hAnsi="仿宋" w:eastAsia="仿宋" w:cs="仿宋"/>
          <w:color w:val="auto"/>
          <w:kern w:val="0"/>
          <w:sz w:val="30"/>
          <w:szCs w:val="30"/>
        </w:rPr>
        <w:t>工作副院长和</w:t>
      </w:r>
      <w:r>
        <w:rPr>
          <w:rFonts w:hint="eastAsia" w:ascii="仿宋" w:hAnsi="仿宋" w:eastAsia="仿宋" w:cs="仿宋"/>
          <w:color w:val="auto"/>
          <w:kern w:val="0"/>
          <w:sz w:val="30"/>
          <w:szCs w:val="30"/>
          <w:lang w:val="en-US" w:eastAsia="zh-CN"/>
        </w:rPr>
        <w:t>相关学科副教授以上职称教师、学工办负责人、教务办负责人</w:t>
      </w:r>
      <w:r>
        <w:rPr>
          <w:rFonts w:hint="eastAsia" w:ascii="仿宋" w:hAnsi="仿宋" w:eastAsia="仿宋" w:cs="仿宋"/>
          <w:color w:val="auto"/>
          <w:kern w:val="0"/>
          <w:sz w:val="30"/>
          <w:szCs w:val="30"/>
        </w:rPr>
        <w:t>组成，对学生科研创新成果、学科竞赛获奖及主持项目等真实性和有效性进行审核鉴定。</w:t>
      </w:r>
    </w:p>
    <w:p w14:paraId="2643A406">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第四条</w:t>
      </w:r>
      <w:r>
        <w:rPr>
          <w:rFonts w:hint="eastAsia" w:ascii="仿宋" w:hAnsi="仿宋" w:eastAsia="仿宋" w:cs="仿宋"/>
          <w:color w:val="auto"/>
          <w:sz w:val="30"/>
          <w:szCs w:val="30"/>
        </w:rPr>
        <w:t xml:space="preserve"> 学院从</w:t>
      </w:r>
      <w:r>
        <w:rPr>
          <w:rFonts w:hint="eastAsia" w:ascii="仿宋" w:hAnsi="仿宋" w:eastAsia="仿宋" w:cs="仿宋"/>
          <w:color w:val="auto"/>
          <w:sz w:val="30"/>
          <w:szCs w:val="30"/>
          <w:lang w:val="en-US" w:eastAsia="zh-CN"/>
        </w:rPr>
        <w:t>同时</w:t>
      </w:r>
      <w:r>
        <w:rPr>
          <w:rFonts w:hint="eastAsia" w:ascii="仿宋" w:hAnsi="仿宋" w:eastAsia="仿宋" w:cs="仿宋"/>
          <w:color w:val="auto"/>
          <w:sz w:val="30"/>
          <w:szCs w:val="30"/>
        </w:rPr>
        <w:t>具备下列条件的学生中择优遴选推免生：</w:t>
      </w:r>
    </w:p>
    <w:p w14:paraId="0E9CE01C">
      <w:pPr>
        <w:spacing w:line="50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一</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推荐范围仅限于纳入国家普通本科招生计划录取的应届毕业生（不含专升本、第二学士学位、独立学院和国家相关文件规定的其他类别学生）；</w:t>
      </w:r>
    </w:p>
    <w:p w14:paraId="5795B6B9">
      <w:pPr>
        <w:spacing w:line="500" w:lineRule="exact"/>
        <w:ind w:firstLine="600" w:firstLineChars="200"/>
        <w:rPr>
          <w:rFonts w:ascii="仿宋" w:hAnsi="仿宋" w:eastAsia="仿宋" w:cs="仿宋"/>
          <w:color w:val="auto"/>
          <w:sz w:val="30"/>
          <w:szCs w:val="30"/>
        </w:rPr>
      </w:pP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二</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rPr>
        <w:t>身心健康。心理健康，无心理疾患；身体健康状况符合2003年卫生部、国家残疾人联合会颁发的《普通高等学校招生体检工作指导意见》的体检标准。</w:t>
      </w:r>
    </w:p>
    <w:p w14:paraId="2A457977">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（三）</w:t>
      </w:r>
      <w:r>
        <w:rPr>
          <w:rFonts w:hint="eastAsia" w:ascii="仿宋" w:hAnsi="仿宋" w:eastAsia="仿宋" w:cs="仿宋"/>
          <w:color w:val="auto"/>
          <w:kern w:val="0"/>
          <w:sz w:val="30"/>
          <w:szCs w:val="30"/>
        </w:rPr>
        <w:t>品行优良。遵守高等学校学生行为准则，履行高等学校学生义务；学风端正，诚实守信，无任何因考试作弊、学术不端</w:t>
      </w:r>
      <w:r>
        <w:rPr>
          <w:rFonts w:hint="eastAsia" w:ascii="仿宋" w:hAnsi="仿宋" w:eastAsia="仿宋" w:cs="仿宋"/>
          <w:color w:val="auto"/>
          <w:kern w:val="0"/>
          <w:sz w:val="30"/>
          <w:szCs w:val="30"/>
          <w:lang w:val="en-US" w:eastAsia="zh-CN"/>
        </w:rPr>
        <w:t>而</w:t>
      </w:r>
      <w:r>
        <w:rPr>
          <w:rFonts w:hint="eastAsia" w:ascii="仿宋" w:hAnsi="仿宋" w:eastAsia="仿宋" w:cs="仿宋"/>
          <w:color w:val="auto"/>
          <w:kern w:val="0"/>
          <w:sz w:val="30"/>
          <w:szCs w:val="30"/>
        </w:rPr>
        <w:t>受到处分，思想品德考核合格。</w:t>
      </w:r>
    </w:p>
    <w:p w14:paraId="2C9F7D2B">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（四）</w:t>
      </w:r>
      <w:r>
        <w:rPr>
          <w:rFonts w:hint="eastAsia" w:ascii="仿宋" w:hAnsi="仿宋" w:eastAsia="仿宋" w:cs="仿宋"/>
          <w:color w:val="auto"/>
          <w:kern w:val="0"/>
          <w:sz w:val="30"/>
          <w:szCs w:val="30"/>
        </w:rPr>
        <w:t xml:space="preserve">学业优秀 </w:t>
      </w:r>
    </w:p>
    <w:p w14:paraId="68C5F05E">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 xml:space="preserve">1.人才培养方案中规定的通识必修课、学科基础课、专业主干课首考无不及格； </w:t>
      </w:r>
    </w:p>
    <w:p w14:paraId="0FD3E774">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2.第1至6学期（学制四年）按本专业人才培养方案的课程设置及要求，所有课程（除通识选修课外）首考平均学分绩在本专业排名前10%以内（只舍不入）；或主持获得湖南省“金种子杯”大学生创业大赛金、银、铜奖项目；或主持获得湖南省大学生创业投资基金项目</w:t>
      </w:r>
      <w:r>
        <w:rPr>
          <w:rFonts w:hint="eastAsia" w:ascii="仿宋" w:hAnsi="仿宋" w:eastAsia="仿宋" w:cs="仿宋"/>
          <w:color w:val="auto"/>
          <w:kern w:val="0"/>
          <w:sz w:val="30"/>
          <w:szCs w:val="30"/>
          <w:lang w:val="en-US" w:eastAsia="zh-CN"/>
        </w:rPr>
        <w:t>者，</w:t>
      </w:r>
      <w:r>
        <w:rPr>
          <w:rFonts w:hint="eastAsia" w:ascii="仿宋" w:hAnsi="仿宋" w:eastAsia="仿宋" w:cs="仿宋"/>
          <w:color w:val="auto"/>
          <w:sz w:val="32"/>
          <w:szCs w:val="32"/>
        </w:rPr>
        <w:t>所有课程（除通识选修课外）首考平均学分绩在本专业排名前30%以内（只舍不入）</w:t>
      </w:r>
      <w:r>
        <w:rPr>
          <w:rFonts w:hint="eastAsia" w:ascii="仿宋" w:hAnsi="仿宋" w:eastAsia="仿宋" w:cs="仿宋"/>
          <w:color w:val="auto"/>
          <w:kern w:val="0"/>
          <w:sz w:val="30"/>
          <w:szCs w:val="30"/>
        </w:rPr>
        <w:t>；</w:t>
      </w:r>
    </w:p>
    <w:p w14:paraId="310B142F">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3.非外语类专业学生全国大学英语四级考试成绩≥425分；小语种学生通过相应的小语种四级考试。</w:t>
      </w:r>
    </w:p>
    <w:p w14:paraId="397F4AD9">
      <w:pPr>
        <w:spacing w:line="500" w:lineRule="exact"/>
        <w:ind w:firstLine="602" w:firstLineChars="200"/>
        <w:rPr>
          <w:rFonts w:ascii="仿宋" w:hAnsi="仿宋" w:eastAsia="仿宋" w:cs="仿宋"/>
          <w:color w:val="auto"/>
          <w:kern w:val="0"/>
          <w:sz w:val="30"/>
          <w:szCs w:val="30"/>
        </w:rPr>
      </w:pPr>
      <w:r>
        <w:rPr>
          <w:rFonts w:hint="eastAsia" w:ascii="仿宋" w:hAnsi="仿宋" w:eastAsia="仿宋" w:cs="仿宋"/>
          <w:b/>
          <w:color w:val="auto"/>
          <w:kern w:val="0"/>
          <w:sz w:val="30"/>
          <w:szCs w:val="30"/>
        </w:rPr>
        <w:t>第五条</w:t>
      </w:r>
      <w:r>
        <w:rPr>
          <w:rFonts w:hint="eastAsia" w:ascii="仿宋" w:hAnsi="仿宋" w:eastAsia="仿宋" w:cs="仿宋"/>
          <w:color w:val="auto"/>
          <w:kern w:val="0"/>
          <w:sz w:val="30"/>
          <w:szCs w:val="30"/>
        </w:rPr>
        <w:t xml:space="preserve"> 成绩计算范围与计算方法：</w:t>
      </w:r>
    </w:p>
    <w:p w14:paraId="5819C68F">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一</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rPr>
        <w:t>满足推免生申请条件的学生为推荐免试攻读硕士学位研究生候选人，由学院推免生遴选工作小组对候选人进行综合测评，根据综合测评得分从高到低排序（前三学年），确定推荐初选名单。</w:t>
      </w:r>
      <w:r>
        <w:rPr>
          <w:rFonts w:hint="eastAsia" w:ascii="仿宋" w:hAnsi="仿宋" w:eastAsia="仿宋" w:cs="仿宋"/>
          <w:b/>
          <w:color w:val="auto"/>
          <w:kern w:val="0"/>
          <w:sz w:val="30"/>
          <w:szCs w:val="30"/>
        </w:rPr>
        <w:t>如有获得候选资格的推免学生在公示期内主动放弃推免资格，经学校同意后，按照综合测评得分从高到低递补推荐。</w:t>
      </w:r>
    </w:p>
    <w:p w14:paraId="202B8B4F">
      <w:pPr>
        <w:spacing w:line="50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综合测评分=学业成绩+综合考核成绩。综合测评分总分100 分，其中学业成绩占80%，综合考核成绩占20%。</w:t>
      </w:r>
    </w:p>
    <w:p w14:paraId="32B60C7B">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lang w:val="en-US" w:eastAsia="zh-CN"/>
        </w:rPr>
        <w:t>（二）</w:t>
      </w:r>
      <w:r>
        <w:rPr>
          <w:rFonts w:hint="eastAsia" w:ascii="仿宋" w:hAnsi="仿宋" w:eastAsia="仿宋" w:cs="仿宋"/>
          <w:b/>
          <w:bCs/>
          <w:color w:val="auto"/>
          <w:sz w:val="30"/>
          <w:szCs w:val="30"/>
        </w:rPr>
        <w:t>学业成绩计算范围与计算方法。</w:t>
      </w:r>
    </w:p>
    <w:p w14:paraId="4DAD0523">
      <w:pPr>
        <w:spacing w:line="500"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学业成绩包括各专业《本科人才培养方案》设置的所有课程（不包含通识选修课）成绩，以强智系统导出的平均学分绩为准。</w:t>
      </w:r>
    </w:p>
    <w:p w14:paraId="21C73F74">
      <w:pPr>
        <w:spacing w:line="500" w:lineRule="exact"/>
        <w:ind w:firstLine="602" w:firstLineChars="200"/>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学业成绩得分=候选人实际平均学分绩×80%。</w:t>
      </w:r>
    </w:p>
    <w:p w14:paraId="3DFBAB79">
      <w:pPr>
        <w:keepNext w:val="0"/>
        <w:keepLines w:val="0"/>
        <w:pageBreakBefore w:val="0"/>
        <w:widowControl/>
        <w:suppressLineNumbers w:val="0"/>
        <w:kinsoku/>
        <w:wordWrap/>
        <w:overflowPunct/>
        <w:topLinePunct w:val="0"/>
        <w:autoSpaceDE/>
        <w:autoSpaceDN/>
        <w:bidi w:val="0"/>
        <w:adjustRightInd/>
        <w:snapToGrid/>
        <w:spacing w:line="500" w:lineRule="exact"/>
        <w:ind w:firstLine="602" w:firstLineChars="200"/>
        <w:jc w:val="left"/>
        <w:textAlignment w:val="auto"/>
        <w:rPr>
          <w:color w:val="auto"/>
        </w:rPr>
      </w:pPr>
      <w:r>
        <w:rPr>
          <w:rFonts w:hint="eastAsia" w:ascii="仿宋" w:hAnsi="仿宋" w:eastAsia="仿宋" w:cs="仿宋"/>
          <w:b/>
          <w:color w:val="auto"/>
          <w:sz w:val="30"/>
          <w:szCs w:val="30"/>
          <w:lang w:eastAsia="zh-CN"/>
        </w:rPr>
        <w:t>（</w:t>
      </w:r>
      <w:r>
        <w:rPr>
          <w:rFonts w:hint="eastAsia" w:ascii="仿宋" w:hAnsi="仿宋" w:eastAsia="仿宋" w:cs="仿宋"/>
          <w:b/>
          <w:color w:val="auto"/>
          <w:sz w:val="30"/>
          <w:szCs w:val="30"/>
          <w:lang w:val="en-US" w:eastAsia="zh-CN"/>
        </w:rPr>
        <w:t>三</w:t>
      </w:r>
      <w:r>
        <w:rPr>
          <w:rFonts w:hint="eastAsia" w:ascii="仿宋" w:hAnsi="仿宋" w:eastAsia="仿宋" w:cs="仿宋"/>
          <w:b/>
          <w:color w:val="auto"/>
          <w:sz w:val="30"/>
          <w:szCs w:val="30"/>
          <w:lang w:eastAsia="zh-CN"/>
        </w:rPr>
        <w:t>）</w:t>
      </w:r>
      <w:r>
        <w:rPr>
          <w:rFonts w:hint="eastAsia" w:ascii="仿宋" w:hAnsi="仿宋" w:eastAsia="仿宋" w:cs="仿宋"/>
          <w:b/>
          <w:color w:val="auto"/>
          <w:sz w:val="30"/>
          <w:szCs w:val="30"/>
        </w:rPr>
        <w:t>综合考核成绩计算范围与计算方法。</w:t>
      </w:r>
      <w:r>
        <w:rPr>
          <w:rFonts w:hint="eastAsia" w:ascii="仿宋" w:hAnsi="仿宋" w:eastAsia="仿宋" w:cs="仿宋"/>
          <w:color w:val="auto"/>
          <w:sz w:val="30"/>
          <w:szCs w:val="30"/>
        </w:rPr>
        <w:t>根据《吉首大学推荐优</w:t>
      </w:r>
      <w:r>
        <w:rPr>
          <w:rFonts w:hint="eastAsia" w:ascii="仿宋" w:hAnsi="仿宋" w:eastAsia="仿宋" w:cs="仿宋"/>
          <w:color w:val="auto"/>
          <w:sz w:val="30"/>
          <w:szCs w:val="30"/>
          <w:lang w:val="en-US" w:eastAsia="zh-CN"/>
        </w:rPr>
        <w:t>秀应届本科毕业生免试攻读硕士学位研究生综合考核认定标准》,把学生获得高水平科研创新成果、竞赛奖项及创新创业成果，参加学校认可的、有组织的志愿服务，到国际组织实习，本科阶段参军入伍服兵役，获得省部级及以上重要荣誉称号等因素纳入综合考核指标，并设置各指标分值及上限。</w:t>
      </w:r>
    </w:p>
    <w:p w14:paraId="485DA16A">
      <w:pPr>
        <w:keepNext w:val="0"/>
        <w:keepLines w:val="0"/>
        <w:pageBreakBefore w:val="0"/>
        <w:kinsoku/>
        <w:wordWrap/>
        <w:overflowPunct/>
        <w:topLinePunct w:val="0"/>
        <w:autoSpaceDE/>
        <w:autoSpaceDN/>
        <w:bidi w:val="0"/>
        <w:adjustRightInd/>
        <w:snapToGrid/>
        <w:spacing w:line="500" w:lineRule="exact"/>
        <w:ind w:firstLine="602" w:firstLineChars="200"/>
        <w:textAlignment w:val="auto"/>
        <w:rPr>
          <w:rFonts w:ascii="仿宋" w:hAnsi="仿宋" w:eastAsia="仿宋" w:cs="仿宋"/>
          <w:b/>
          <w:color w:val="auto"/>
          <w:sz w:val="30"/>
          <w:szCs w:val="30"/>
        </w:rPr>
      </w:pPr>
      <w:r>
        <w:rPr>
          <w:rFonts w:hint="eastAsia" w:ascii="仿宋" w:hAnsi="仿宋" w:eastAsia="仿宋" w:cs="仿宋"/>
          <w:b/>
          <w:color w:val="auto"/>
          <w:sz w:val="30"/>
          <w:szCs w:val="30"/>
        </w:rPr>
        <w:t>综合考核成绩总分为100分，占综合测评分的20%。</w:t>
      </w:r>
    </w:p>
    <w:p w14:paraId="387F6D95">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1.高水平</w:t>
      </w:r>
      <w:r>
        <w:rPr>
          <w:rFonts w:hint="eastAsia" w:ascii="仿宋" w:hAnsi="仿宋" w:eastAsia="仿宋" w:cs="仿宋"/>
          <w:b/>
          <w:bCs/>
          <w:strike w:val="0"/>
          <w:dstrike w:val="0"/>
          <w:color w:val="auto"/>
          <w:sz w:val="30"/>
          <w:szCs w:val="30"/>
          <w:highlight w:val="none"/>
          <w:u w:val="none"/>
        </w:rPr>
        <w:t>科研创新成果（上限30分）</w:t>
      </w:r>
    </w:p>
    <w:p w14:paraId="123A3EFC">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科研论文</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指</w:t>
      </w:r>
      <w:r>
        <w:rPr>
          <w:rFonts w:hint="eastAsia" w:ascii="仿宋" w:hAnsi="仿宋" w:eastAsia="仿宋" w:cs="仿宋"/>
          <w:strike w:val="0"/>
          <w:dstrike w:val="0"/>
          <w:color w:val="auto"/>
          <w:sz w:val="30"/>
          <w:szCs w:val="30"/>
          <w:highlight w:val="none"/>
          <w:u w:val="none"/>
        </w:rPr>
        <w:t>学生在高水平</w:t>
      </w:r>
      <w:r>
        <w:rPr>
          <w:rFonts w:hint="eastAsia" w:ascii="仿宋" w:hAnsi="仿宋" w:eastAsia="仿宋" w:cs="仿宋"/>
          <w:strike w:val="0"/>
          <w:dstrike w:val="0"/>
          <w:color w:val="auto"/>
          <w:sz w:val="30"/>
          <w:szCs w:val="30"/>
          <w:highlight w:val="none"/>
          <w:u w:val="none"/>
          <w:lang w:val="en-US" w:eastAsia="zh-CN"/>
        </w:rPr>
        <w:t>学术</w:t>
      </w:r>
      <w:r>
        <w:rPr>
          <w:rFonts w:hint="eastAsia" w:ascii="仿宋" w:hAnsi="仿宋" w:eastAsia="仿宋" w:cs="仿宋"/>
          <w:strike w:val="0"/>
          <w:dstrike w:val="0"/>
          <w:color w:val="auto"/>
          <w:sz w:val="30"/>
          <w:szCs w:val="30"/>
          <w:highlight w:val="none"/>
          <w:u w:val="none"/>
        </w:rPr>
        <w:t>期刊以第一作者</w:t>
      </w:r>
      <w:r>
        <w:rPr>
          <w:rFonts w:hint="eastAsia" w:ascii="仿宋" w:hAnsi="仿宋" w:eastAsia="仿宋" w:cs="仿宋"/>
          <w:strike w:val="0"/>
          <w:dstrike w:val="0"/>
          <w:color w:val="auto"/>
          <w:sz w:val="30"/>
          <w:szCs w:val="30"/>
          <w:highlight w:val="none"/>
          <w:u w:val="none"/>
          <w:lang w:val="en-US" w:eastAsia="zh-CN"/>
        </w:rPr>
        <w:t>发表</w:t>
      </w:r>
      <w:r>
        <w:rPr>
          <w:rFonts w:hint="eastAsia" w:ascii="仿宋" w:hAnsi="仿宋" w:eastAsia="仿宋" w:cs="仿宋"/>
          <w:strike w:val="0"/>
          <w:dstrike w:val="0"/>
          <w:color w:val="auto"/>
          <w:sz w:val="30"/>
          <w:szCs w:val="30"/>
          <w:highlight w:val="none"/>
          <w:u w:val="none"/>
        </w:rPr>
        <w:t>或与指导老师联合发表（</w:t>
      </w:r>
      <w:r>
        <w:rPr>
          <w:rFonts w:hint="eastAsia" w:ascii="仿宋" w:hAnsi="仿宋" w:eastAsia="仿宋" w:cs="仿宋"/>
          <w:strike w:val="0"/>
          <w:dstrike w:val="0"/>
          <w:color w:val="auto"/>
          <w:sz w:val="30"/>
          <w:szCs w:val="30"/>
          <w:highlight w:val="none"/>
          <w:u w:val="none"/>
          <w:lang w:val="en-US" w:eastAsia="zh-CN"/>
        </w:rPr>
        <w:t>限</w:t>
      </w:r>
      <w:r>
        <w:rPr>
          <w:rFonts w:hint="eastAsia" w:ascii="仿宋" w:hAnsi="仿宋" w:eastAsia="仿宋" w:cs="仿宋"/>
          <w:strike w:val="0"/>
          <w:dstrike w:val="0"/>
          <w:color w:val="auto"/>
          <w:sz w:val="30"/>
          <w:szCs w:val="30"/>
          <w:highlight w:val="none"/>
          <w:u w:val="none"/>
        </w:rPr>
        <w:t>指导</w:t>
      </w:r>
      <w:r>
        <w:rPr>
          <w:rFonts w:hint="eastAsia" w:ascii="仿宋" w:hAnsi="仿宋" w:eastAsia="仿宋" w:cs="仿宋"/>
          <w:strike w:val="0"/>
          <w:dstrike w:val="0"/>
          <w:color w:val="auto"/>
          <w:sz w:val="30"/>
          <w:szCs w:val="30"/>
          <w:highlight w:val="none"/>
          <w:u w:val="none"/>
          <w:lang w:val="en-US" w:eastAsia="zh-CN"/>
        </w:rPr>
        <w:t>教师和学生分别</w:t>
      </w:r>
      <w:r>
        <w:rPr>
          <w:rFonts w:hint="eastAsia" w:ascii="仿宋" w:hAnsi="仿宋" w:eastAsia="仿宋" w:cs="仿宋"/>
          <w:strike w:val="0"/>
          <w:dstrike w:val="0"/>
          <w:color w:val="auto"/>
          <w:sz w:val="30"/>
          <w:szCs w:val="30"/>
          <w:highlight w:val="none"/>
          <w:u w:val="none"/>
        </w:rPr>
        <w:t>为第一</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二作者，</w:t>
      </w:r>
      <w:r>
        <w:rPr>
          <w:rFonts w:hint="eastAsia" w:ascii="仿宋" w:hAnsi="仿宋" w:eastAsia="仿宋" w:cs="仿宋"/>
          <w:strike w:val="0"/>
          <w:dstrike w:val="0"/>
          <w:color w:val="auto"/>
          <w:sz w:val="30"/>
          <w:szCs w:val="30"/>
          <w:highlight w:val="none"/>
          <w:u w:val="none"/>
        </w:rPr>
        <w:t>指导老师须为</w:t>
      </w:r>
      <w:r>
        <w:rPr>
          <w:rFonts w:hint="eastAsia" w:ascii="仿宋" w:hAnsi="仿宋" w:eastAsia="仿宋" w:cs="仿宋"/>
          <w:strike w:val="0"/>
          <w:dstrike w:val="0"/>
          <w:color w:val="auto"/>
          <w:sz w:val="30"/>
          <w:szCs w:val="30"/>
          <w:highlight w:val="none"/>
          <w:u w:val="none"/>
          <w:lang w:eastAsia="zh-CN"/>
        </w:rPr>
        <w:t>本校本学科专业教师</w:t>
      </w:r>
      <w:r>
        <w:rPr>
          <w:rFonts w:hint="eastAsia" w:ascii="仿宋" w:hAnsi="仿宋" w:eastAsia="仿宋" w:cs="仿宋"/>
          <w:strike w:val="0"/>
          <w:dstrike w:val="0"/>
          <w:color w:val="auto"/>
          <w:sz w:val="30"/>
          <w:szCs w:val="30"/>
          <w:highlight w:val="none"/>
          <w:u w:val="none"/>
        </w:rPr>
        <w:t>）与学业相关的科研论文，</w:t>
      </w:r>
      <w:r>
        <w:rPr>
          <w:rFonts w:hint="eastAsia" w:ascii="仿宋" w:hAnsi="仿宋" w:eastAsia="仿宋" w:cs="仿宋"/>
          <w:strike w:val="0"/>
          <w:dstrike w:val="0"/>
          <w:color w:val="auto"/>
          <w:sz w:val="30"/>
          <w:szCs w:val="30"/>
          <w:highlight w:val="none"/>
          <w:u w:val="none"/>
          <w:lang w:val="en-US" w:eastAsia="zh-CN"/>
        </w:rPr>
        <w:t>论文</w:t>
      </w:r>
      <w:r>
        <w:rPr>
          <w:rFonts w:hint="eastAsia" w:ascii="仿宋" w:hAnsi="仿宋" w:eastAsia="仿宋" w:cs="仿宋"/>
          <w:strike w:val="0"/>
          <w:dstrike w:val="0"/>
          <w:color w:val="auto"/>
          <w:sz w:val="30"/>
          <w:szCs w:val="30"/>
          <w:highlight w:val="none"/>
          <w:u w:val="none"/>
        </w:rPr>
        <w:t>以正式发表为准，仅有录用通知不</w:t>
      </w:r>
      <w:r>
        <w:rPr>
          <w:rFonts w:hint="eastAsia" w:ascii="仿宋" w:hAnsi="仿宋" w:eastAsia="仿宋" w:cs="仿宋"/>
          <w:strike w:val="0"/>
          <w:dstrike w:val="0"/>
          <w:color w:val="auto"/>
          <w:sz w:val="30"/>
          <w:szCs w:val="30"/>
          <w:highlight w:val="none"/>
          <w:u w:val="none"/>
          <w:lang w:val="en-US" w:eastAsia="zh-CN"/>
        </w:rPr>
        <w:t>得纳入</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高水平</w:t>
      </w:r>
      <w:r>
        <w:rPr>
          <w:rFonts w:hint="eastAsia" w:ascii="仿宋" w:hAnsi="仿宋" w:eastAsia="仿宋" w:cs="仿宋"/>
          <w:strike w:val="0"/>
          <w:dstrike w:val="0"/>
          <w:color w:val="auto"/>
          <w:sz w:val="30"/>
          <w:szCs w:val="30"/>
          <w:highlight w:val="none"/>
          <w:u w:val="none"/>
          <w:lang w:eastAsia="zh-CN"/>
        </w:rPr>
        <w:t>学术</w:t>
      </w:r>
      <w:r>
        <w:rPr>
          <w:rFonts w:hint="eastAsia" w:ascii="仿宋" w:hAnsi="仿宋" w:eastAsia="仿宋" w:cs="仿宋"/>
          <w:strike w:val="0"/>
          <w:dstrike w:val="0"/>
          <w:color w:val="auto"/>
          <w:sz w:val="30"/>
          <w:szCs w:val="30"/>
          <w:highlight w:val="none"/>
          <w:u w:val="none"/>
        </w:rPr>
        <w:t>期刊</w:t>
      </w:r>
      <w:r>
        <w:rPr>
          <w:rFonts w:hint="eastAsia" w:ascii="仿宋" w:hAnsi="仿宋" w:eastAsia="仿宋" w:cs="仿宋"/>
          <w:strike w:val="0"/>
          <w:dstrike w:val="0"/>
          <w:color w:val="auto"/>
          <w:sz w:val="30"/>
          <w:szCs w:val="30"/>
          <w:highlight w:val="none"/>
          <w:u w:val="none"/>
          <w:lang w:val="en-US" w:eastAsia="zh-CN"/>
        </w:rPr>
        <w:t>以论文正式发表当年适用的学校相关管理办法为依据认定。（详见</w:t>
      </w:r>
      <w:r>
        <w:rPr>
          <w:rFonts w:hint="eastAsia" w:ascii="仿宋" w:hAnsi="仿宋" w:eastAsia="仿宋" w:cs="仿宋"/>
          <w:strike w:val="0"/>
          <w:dstrike w:val="0"/>
          <w:color w:val="auto"/>
          <w:sz w:val="30"/>
          <w:szCs w:val="30"/>
          <w:highlight w:val="none"/>
          <w:u w:val="none"/>
        </w:rPr>
        <w:t>《关于印发</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吉首大学人文社会科学项目与成果</w:t>
      </w:r>
      <w:r>
        <w:rPr>
          <w:rFonts w:hint="eastAsia" w:ascii="仿宋" w:hAnsi="仿宋" w:eastAsia="仿宋" w:cs="仿宋"/>
          <w:strike w:val="0"/>
          <w:dstrike w:val="0"/>
          <w:color w:val="auto"/>
          <w:sz w:val="30"/>
          <w:szCs w:val="30"/>
          <w:highlight w:val="none"/>
          <w:u w:val="none"/>
          <w:lang w:val="en-US" w:eastAsia="zh-CN"/>
        </w:rPr>
        <w:t>奖励</w:t>
      </w:r>
      <w:r>
        <w:rPr>
          <w:rFonts w:hint="eastAsia" w:ascii="仿宋" w:hAnsi="仿宋" w:eastAsia="仿宋" w:cs="仿宋"/>
          <w:strike w:val="0"/>
          <w:dstrike w:val="0"/>
          <w:color w:val="auto"/>
          <w:sz w:val="30"/>
          <w:szCs w:val="30"/>
          <w:highlight w:val="none"/>
          <w:u w:val="none"/>
        </w:rPr>
        <w:t>办法</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吉首大学自然科学项目与技术成果</w:t>
      </w:r>
      <w:r>
        <w:rPr>
          <w:rFonts w:hint="eastAsia" w:ascii="仿宋" w:hAnsi="仿宋" w:eastAsia="仿宋" w:cs="仿宋"/>
          <w:strike w:val="0"/>
          <w:dstrike w:val="0"/>
          <w:color w:val="auto"/>
          <w:sz w:val="30"/>
          <w:szCs w:val="30"/>
          <w:highlight w:val="none"/>
          <w:u w:val="none"/>
          <w:lang w:val="en-US" w:eastAsia="zh-CN"/>
        </w:rPr>
        <w:t>奖励</w:t>
      </w:r>
      <w:r>
        <w:rPr>
          <w:rFonts w:hint="eastAsia" w:ascii="仿宋" w:hAnsi="仿宋" w:eastAsia="仿宋" w:cs="仿宋"/>
          <w:strike w:val="0"/>
          <w:dstrike w:val="0"/>
          <w:color w:val="auto"/>
          <w:sz w:val="30"/>
          <w:szCs w:val="30"/>
          <w:highlight w:val="none"/>
          <w:u w:val="none"/>
        </w:rPr>
        <w:t>办法</w:t>
      </w:r>
      <w:r>
        <w:rPr>
          <w:rFonts w:hint="eastAsia" w:ascii="仿宋" w:hAnsi="仿宋" w:eastAsia="仿宋" w:cs="仿宋"/>
          <w:strike w:val="0"/>
          <w:dstrike w:val="0"/>
          <w:color w:val="auto"/>
          <w:sz w:val="30"/>
          <w:szCs w:val="30"/>
          <w:highlight w:val="none"/>
          <w:u w:val="none"/>
          <w:lang w:eastAsia="zh-CN"/>
        </w:rPr>
        <w:t>〉的通知》</w:t>
      </w:r>
      <w:r>
        <w:rPr>
          <w:rFonts w:hint="eastAsia" w:ascii="仿宋" w:hAnsi="仿宋" w:eastAsia="仿宋" w:cs="仿宋"/>
          <w:strike w:val="0"/>
          <w:dstrike w:val="0"/>
          <w:color w:val="auto"/>
          <w:sz w:val="30"/>
          <w:szCs w:val="30"/>
          <w:highlight w:val="none"/>
          <w:u w:val="none"/>
        </w:rPr>
        <w:t>（吉大发〔2018〕53号）</w:t>
      </w:r>
      <w:r>
        <w:rPr>
          <w:rFonts w:hint="eastAsia" w:ascii="仿宋" w:hAnsi="仿宋" w:eastAsia="仿宋" w:cs="仿宋"/>
          <w:strike w:val="0"/>
          <w:dstrike w:val="0"/>
          <w:color w:val="auto"/>
          <w:sz w:val="30"/>
          <w:szCs w:val="30"/>
          <w:highlight w:val="none"/>
          <w:u w:val="none"/>
          <w:lang w:eastAsia="zh-CN"/>
        </w:rPr>
        <w:t>、《吉首大学高质量学术论文认定及期刊分级办法 (试行)》（吉大发〔2023〕26号）、</w:t>
      </w:r>
      <w:r>
        <w:rPr>
          <w:rFonts w:hint="eastAsia" w:ascii="仿宋" w:hAnsi="仿宋" w:eastAsia="仿宋" w:cs="仿宋"/>
          <w:strike w:val="0"/>
          <w:dstrike w:val="0"/>
          <w:color w:val="auto"/>
          <w:sz w:val="30"/>
          <w:szCs w:val="30"/>
          <w:highlight w:val="none"/>
          <w:u w:val="none"/>
        </w:rPr>
        <w:t>《吉首大学高质量学术/教改论文认定及期刊分级办法（2026年修订）》（吉大发〔202</w:t>
      </w:r>
      <w:r>
        <w:rPr>
          <w:rFonts w:hint="eastAsia" w:ascii="仿宋" w:hAnsi="仿宋" w:eastAsia="仿宋" w:cs="仿宋"/>
          <w:strike w:val="0"/>
          <w:dstrike w:val="0"/>
          <w:color w:val="auto"/>
          <w:sz w:val="30"/>
          <w:szCs w:val="30"/>
          <w:highlight w:val="none"/>
          <w:u w:val="none"/>
          <w:lang w:val="en-US" w:eastAsia="zh-CN"/>
        </w:rPr>
        <w:t>6</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34</w:t>
      </w:r>
      <w:r>
        <w:rPr>
          <w:rFonts w:hint="eastAsia" w:ascii="仿宋" w:hAnsi="仿宋" w:eastAsia="仿宋" w:cs="仿宋"/>
          <w:strike w:val="0"/>
          <w:dstrike w:val="0"/>
          <w:color w:val="auto"/>
          <w:sz w:val="30"/>
          <w:szCs w:val="30"/>
          <w:highlight w:val="none"/>
          <w:u w:val="none"/>
        </w:rPr>
        <w:t>号）。</w:t>
      </w:r>
      <w:r>
        <w:rPr>
          <w:rFonts w:hint="eastAsia" w:ascii="仿宋" w:hAnsi="仿宋" w:eastAsia="仿宋" w:cs="仿宋"/>
          <w:strike w:val="0"/>
          <w:dstrike w:val="0"/>
          <w:color w:val="auto"/>
          <w:sz w:val="30"/>
          <w:szCs w:val="30"/>
          <w:highlight w:val="none"/>
          <w:u w:val="none"/>
          <w:lang w:eastAsia="zh-CN"/>
        </w:rPr>
        <w:t>）</w:t>
      </w:r>
    </w:p>
    <w:p w14:paraId="2DEC06BC">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计分标准：</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第一作者，</w:t>
      </w:r>
      <w:r>
        <w:rPr>
          <w:rFonts w:hint="eastAsia" w:ascii="仿宋" w:hAnsi="仿宋" w:eastAsia="仿宋" w:cs="仿宋"/>
          <w:strike w:val="0"/>
          <w:dstrike w:val="0"/>
          <w:color w:val="auto"/>
          <w:sz w:val="30"/>
          <w:szCs w:val="30"/>
          <w:highlight w:val="none"/>
          <w:u w:val="none"/>
          <w:lang w:val="en-US" w:eastAsia="zh-CN"/>
        </w:rPr>
        <w:t>A类期刊计30分，B类期刊计20分，C类期刊计15分，D类期刊计10分，E类期刊计8分；</w:t>
      </w:r>
      <w:r>
        <w:rPr>
          <w:rFonts w:hint="eastAsia" w:ascii="仿宋" w:hAnsi="仿宋" w:eastAsia="仿宋" w:cs="仿宋"/>
          <w:strike w:val="0"/>
          <w:dstrike w:val="0"/>
          <w:color w:val="auto"/>
          <w:sz w:val="30"/>
          <w:szCs w:val="30"/>
          <w:highlight w:val="none"/>
          <w:u w:val="none"/>
        </w:rPr>
        <w:t>指导老师</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作者</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学生为第二作者，A类期刊计15分，B类期刊计10分，C类期刊计7.5分，D类期刊计5分，E类期刊计4分</w:t>
      </w:r>
      <w:r>
        <w:rPr>
          <w:rFonts w:hint="eastAsia" w:ascii="仿宋" w:hAnsi="仿宋" w:eastAsia="仿宋" w:cs="仿宋"/>
          <w:strike w:val="0"/>
          <w:dstrike w:val="0"/>
          <w:color w:val="auto"/>
          <w:sz w:val="30"/>
          <w:szCs w:val="30"/>
          <w:highlight w:val="none"/>
          <w:u w:val="none"/>
        </w:rPr>
        <w:t>。</w:t>
      </w:r>
    </w:p>
    <w:p w14:paraId="6BAFA643">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val="en-US" w:eastAsia="zh-CN"/>
        </w:rPr>
        <w:t>（2）专利。指</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w:t>
      </w:r>
      <w:r>
        <w:rPr>
          <w:rFonts w:hint="eastAsia" w:ascii="仿宋" w:hAnsi="仿宋" w:eastAsia="仿宋" w:cs="仿宋"/>
          <w:strike w:val="0"/>
          <w:dstrike w:val="0"/>
          <w:color w:val="auto"/>
          <w:sz w:val="30"/>
          <w:szCs w:val="30"/>
          <w:highlight w:val="none"/>
          <w:u w:val="none"/>
        </w:rPr>
        <w:t>人，或与指导老师联合（指导老师为第一</w:t>
      </w:r>
      <w:r>
        <w:rPr>
          <w:rFonts w:hint="eastAsia" w:ascii="仿宋" w:hAnsi="仿宋" w:eastAsia="仿宋" w:cs="仿宋"/>
          <w:strike w:val="0"/>
          <w:dstrike w:val="0"/>
          <w:color w:val="auto"/>
          <w:sz w:val="30"/>
          <w:szCs w:val="30"/>
          <w:highlight w:val="none"/>
          <w:u w:val="none"/>
          <w:lang w:val="en-US" w:eastAsia="zh-CN"/>
        </w:rPr>
        <w:t>申请</w:t>
      </w:r>
      <w:r>
        <w:rPr>
          <w:rFonts w:hint="eastAsia" w:ascii="仿宋" w:hAnsi="仿宋" w:eastAsia="仿宋" w:cs="仿宋"/>
          <w:strike w:val="0"/>
          <w:dstrike w:val="0"/>
          <w:color w:val="auto"/>
          <w:sz w:val="30"/>
          <w:szCs w:val="30"/>
          <w:highlight w:val="none"/>
          <w:u w:val="none"/>
        </w:rPr>
        <w:t>人，学生为第二</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指导老师须为</w:t>
      </w:r>
      <w:r>
        <w:rPr>
          <w:rFonts w:hint="eastAsia" w:ascii="仿宋" w:hAnsi="仿宋" w:eastAsia="仿宋" w:cs="仿宋"/>
          <w:strike w:val="0"/>
          <w:dstrike w:val="0"/>
          <w:color w:val="auto"/>
          <w:sz w:val="30"/>
          <w:szCs w:val="30"/>
          <w:highlight w:val="none"/>
          <w:u w:val="none"/>
          <w:lang w:eastAsia="zh-CN"/>
        </w:rPr>
        <w:t>本校本学科专业教师</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获得</w:t>
      </w:r>
      <w:r>
        <w:rPr>
          <w:rFonts w:hint="eastAsia" w:ascii="仿宋" w:hAnsi="仿宋" w:eastAsia="仿宋" w:cs="仿宋"/>
          <w:strike w:val="0"/>
          <w:dstrike w:val="0"/>
          <w:color w:val="auto"/>
          <w:sz w:val="30"/>
          <w:szCs w:val="30"/>
          <w:highlight w:val="none"/>
          <w:u w:val="none"/>
        </w:rPr>
        <w:t>与学业相关的授权国际发明专利</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国家发明专利</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国家实用新型专利或外观设计</w:t>
      </w:r>
      <w:r>
        <w:rPr>
          <w:rFonts w:hint="eastAsia" w:ascii="仿宋" w:hAnsi="仿宋" w:eastAsia="仿宋" w:cs="仿宋"/>
          <w:strike w:val="0"/>
          <w:dstrike w:val="0"/>
          <w:color w:val="auto"/>
          <w:sz w:val="30"/>
          <w:szCs w:val="30"/>
          <w:highlight w:val="none"/>
          <w:u w:val="none"/>
          <w:lang w:val="en-US" w:eastAsia="zh-CN"/>
        </w:rPr>
        <w:t>或</w:t>
      </w:r>
      <w:r>
        <w:rPr>
          <w:rFonts w:hint="eastAsia" w:ascii="仿宋" w:hAnsi="仿宋" w:eastAsia="仿宋" w:cs="仿宋"/>
          <w:strike w:val="0"/>
          <w:dstrike w:val="0"/>
          <w:color w:val="auto"/>
          <w:sz w:val="30"/>
          <w:szCs w:val="30"/>
          <w:highlight w:val="none"/>
          <w:u w:val="none"/>
        </w:rPr>
        <w:t>软件著作权</w:t>
      </w:r>
      <w:r>
        <w:rPr>
          <w:rFonts w:hint="eastAsia" w:ascii="仿宋" w:hAnsi="仿宋" w:eastAsia="仿宋" w:cs="仿宋"/>
          <w:strike w:val="0"/>
          <w:dstrike w:val="0"/>
          <w:color w:val="auto"/>
          <w:sz w:val="30"/>
          <w:szCs w:val="30"/>
          <w:highlight w:val="none"/>
          <w:u w:val="none"/>
          <w:lang w:eastAsia="zh-CN"/>
        </w:rPr>
        <w:t>。</w:t>
      </w:r>
    </w:p>
    <w:p w14:paraId="4865CCFD">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计分标准：</w:t>
      </w:r>
      <w:r>
        <w:rPr>
          <w:rFonts w:hint="eastAsia" w:ascii="宋体" w:hAnsi="宋体" w:eastAsia="宋体" w:cs="宋体"/>
          <w:strike w:val="0"/>
          <w:dstrike w:val="0"/>
          <w:color w:val="auto"/>
          <w:sz w:val="30"/>
          <w:szCs w:val="30"/>
          <w:highlight w:val="none"/>
          <w:u w:val="none"/>
          <w:lang w:val="en-US" w:eastAsia="zh-CN"/>
        </w:rPr>
        <w:t>①</w:t>
      </w:r>
      <w:r>
        <w:rPr>
          <w:rFonts w:hint="eastAsia" w:ascii="仿宋" w:hAnsi="仿宋" w:eastAsia="仿宋" w:cs="仿宋"/>
          <w:strike w:val="0"/>
          <w:dstrike w:val="0"/>
          <w:color w:val="auto"/>
          <w:sz w:val="30"/>
          <w:szCs w:val="30"/>
          <w:highlight w:val="none"/>
          <w:u w:val="none"/>
        </w:rPr>
        <w:t>国际发明专利或国家发明专利</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rPr>
        <w:t>，每项计10分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指导</w:t>
      </w:r>
      <w:r>
        <w:rPr>
          <w:rFonts w:hint="eastAsia" w:ascii="仿宋" w:hAnsi="仿宋" w:eastAsia="仿宋" w:cs="仿宋"/>
          <w:strike w:val="0"/>
          <w:dstrike w:val="0"/>
          <w:color w:val="auto"/>
          <w:sz w:val="30"/>
          <w:szCs w:val="30"/>
          <w:highlight w:val="none"/>
          <w:u w:val="none"/>
        </w:rPr>
        <w:t>老师</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学生为第二申请人，</w:t>
      </w:r>
      <w:r>
        <w:rPr>
          <w:rFonts w:hint="eastAsia" w:ascii="仿宋" w:hAnsi="仿宋" w:eastAsia="仿宋" w:cs="仿宋"/>
          <w:strike w:val="0"/>
          <w:dstrike w:val="0"/>
          <w:color w:val="auto"/>
          <w:sz w:val="30"/>
          <w:szCs w:val="30"/>
          <w:highlight w:val="none"/>
          <w:u w:val="none"/>
        </w:rPr>
        <w:t>每项计5分。</w:t>
      </w:r>
      <w:r>
        <w:rPr>
          <w:rFonts w:hint="eastAsia" w:ascii="宋体" w:hAnsi="宋体" w:eastAsia="宋体" w:cs="宋体"/>
          <w:strike w:val="0"/>
          <w:dstrike w:val="0"/>
          <w:color w:val="auto"/>
          <w:sz w:val="30"/>
          <w:szCs w:val="30"/>
          <w:highlight w:val="none"/>
          <w:u w:val="none"/>
          <w:lang w:eastAsia="zh-CN"/>
        </w:rPr>
        <w:t>②</w:t>
      </w:r>
      <w:r>
        <w:rPr>
          <w:rFonts w:hint="eastAsia" w:ascii="仿宋" w:hAnsi="仿宋" w:eastAsia="仿宋" w:cs="仿宋"/>
          <w:strike w:val="0"/>
          <w:dstrike w:val="0"/>
          <w:color w:val="auto"/>
          <w:sz w:val="30"/>
          <w:szCs w:val="30"/>
          <w:highlight w:val="none"/>
          <w:u w:val="none"/>
        </w:rPr>
        <w:t>国家实用新型专利或外观设计</w:t>
      </w:r>
      <w:r>
        <w:rPr>
          <w:rFonts w:hint="eastAsia" w:ascii="仿宋" w:hAnsi="仿宋" w:eastAsia="仿宋" w:cs="仿宋"/>
          <w:strike w:val="0"/>
          <w:dstrike w:val="0"/>
          <w:color w:val="auto"/>
          <w:sz w:val="30"/>
          <w:szCs w:val="30"/>
          <w:highlight w:val="none"/>
          <w:u w:val="none"/>
          <w:lang w:val="en-US" w:eastAsia="zh-CN"/>
        </w:rPr>
        <w:t>或</w:t>
      </w:r>
      <w:r>
        <w:rPr>
          <w:rFonts w:hint="eastAsia" w:ascii="仿宋" w:hAnsi="仿宋" w:eastAsia="仿宋" w:cs="仿宋"/>
          <w:strike w:val="0"/>
          <w:dstrike w:val="0"/>
          <w:color w:val="auto"/>
          <w:sz w:val="30"/>
          <w:szCs w:val="30"/>
          <w:highlight w:val="none"/>
          <w:u w:val="none"/>
        </w:rPr>
        <w:t>软件著作权</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rPr>
        <w:t>，每项计2分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指导</w:t>
      </w:r>
      <w:r>
        <w:rPr>
          <w:rFonts w:hint="eastAsia" w:ascii="仿宋" w:hAnsi="仿宋" w:eastAsia="仿宋" w:cs="仿宋"/>
          <w:strike w:val="0"/>
          <w:dstrike w:val="0"/>
          <w:color w:val="auto"/>
          <w:sz w:val="30"/>
          <w:szCs w:val="30"/>
          <w:highlight w:val="none"/>
          <w:u w:val="none"/>
        </w:rPr>
        <w:t>老师</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学生为第二申请人，</w:t>
      </w:r>
      <w:r>
        <w:rPr>
          <w:rFonts w:hint="eastAsia" w:ascii="仿宋" w:hAnsi="仿宋" w:eastAsia="仿宋" w:cs="仿宋"/>
          <w:strike w:val="0"/>
          <w:dstrike w:val="0"/>
          <w:color w:val="auto"/>
          <w:sz w:val="30"/>
          <w:szCs w:val="30"/>
          <w:highlight w:val="none"/>
          <w:u w:val="none"/>
        </w:rPr>
        <w:t>每项计1分。</w:t>
      </w:r>
    </w:p>
    <w:p w14:paraId="557B54FB">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3</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学术专著</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学生独著或第一作者，或与指导老师联合（指导老师为第一作者，学生为第二作者</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指导老师须为</w:t>
      </w:r>
      <w:r>
        <w:rPr>
          <w:rFonts w:hint="eastAsia" w:ascii="仿宋" w:hAnsi="仿宋" w:eastAsia="仿宋" w:cs="仿宋"/>
          <w:strike w:val="0"/>
          <w:dstrike w:val="0"/>
          <w:color w:val="auto"/>
          <w:sz w:val="30"/>
          <w:szCs w:val="30"/>
          <w:highlight w:val="none"/>
          <w:u w:val="none"/>
          <w:lang w:eastAsia="zh-CN"/>
        </w:rPr>
        <w:t>本校本学科专业教师</w:t>
      </w:r>
      <w:r>
        <w:rPr>
          <w:rFonts w:hint="eastAsia" w:ascii="仿宋" w:hAnsi="仿宋" w:eastAsia="仿宋" w:cs="仿宋"/>
          <w:strike w:val="0"/>
          <w:dstrike w:val="0"/>
          <w:color w:val="auto"/>
          <w:sz w:val="30"/>
          <w:szCs w:val="30"/>
          <w:highlight w:val="none"/>
          <w:u w:val="none"/>
        </w:rPr>
        <w:t>）公开出版的与学业相关的学术专著（含著作、编著、译著），学生独著或第一作者，每部计15分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指导老师为第一作者，学生为第二作者</w:t>
      </w:r>
      <w:r>
        <w:rPr>
          <w:rFonts w:hint="eastAsia" w:ascii="仿宋" w:hAnsi="仿宋" w:eastAsia="仿宋" w:cs="仿宋"/>
          <w:strike w:val="0"/>
          <w:dstrike w:val="0"/>
          <w:color w:val="auto"/>
          <w:sz w:val="30"/>
          <w:szCs w:val="30"/>
          <w:highlight w:val="none"/>
          <w:u w:val="none"/>
          <w:lang w:val="en-US" w:eastAsia="zh-CN"/>
        </w:rPr>
        <w:t>，</w:t>
      </w:r>
      <w:r>
        <w:rPr>
          <w:rFonts w:hint="eastAsia" w:ascii="仿宋" w:hAnsi="仿宋" w:eastAsia="仿宋" w:cs="仿宋"/>
          <w:strike w:val="0"/>
          <w:dstrike w:val="0"/>
          <w:color w:val="auto"/>
          <w:sz w:val="30"/>
          <w:szCs w:val="30"/>
          <w:highlight w:val="none"/>
          <w:u w:val="none"/>
        </w:rPr>
        <w:t>每部计5分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学生</w:t>
      </w:r>
      <w:r>
        <w:rPr>
          <w:rFonts w:hint="eastAsia" w:ascii="仿宋" w:hAnsi="仿宋" w:eastAsia="仿宋" w:cs="仿宋"/>
          <w:strike w:val="0"/>
          <w:dstrike w:val="0"/>
          <w:color w:val="auto"/>
          <w:sz w:val="30"/>
          <w:szCs w:val="30"/>
          <w:highlight w:val="none"/>
          <w:u w:val="none"/>
        </w:rPr>
        <w:t>参编每部计2分。</w:t>
      </w:r>
    </w:p>
    <w:p w14:paraId="0982DC44">
      <w:pPr>
        <w:keepNext w:val="0"/>
        <w:keepLines w:val="0"/>
        <w:pageBreakBefore w:val="0"/>
        <w:widowControl/>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4</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学生获与学业相关的自然科学奖、科学技术进步奖、技术发明奖、</w:t>
      </w:r>
      <w:r>
        <w:rPr>
          <w:rFonts w:hint="eastAsia" w:ascii="仿宋" w:hAnsi="仿宋" w:eastAsia="仿宋" w:cs="仿宋"/>
          <w:strike w:val="0"/>
          <w:dstrike w:val="0"/>
          <w:color w:val="auto"/>
          <w:kern w:val="2"/>
          <w:sz w:val="30"/>
          <w:szCs w:val="30"/>
          <w:highlight w:val="none"/>
          <w:u w:val="none"/>
          <w:lang w:bidi="ar"/>
        </w:rPr>
        <w:t>哲学社会科学研究优秀成果</w:t>
      </w:r>
      <w:r>
        <w:rPr>
          <w:rFonts w:hint="eastAsia" w:ascii="仿宋" w:hAnsi="仿宋" w:eastAsia="仿宋" w:cs="仿宋"/>
          <w:strike w:val="0"/>
          <w:dstrike w:val="0"/>
          <w:color w:val="auto"/>
          <w:sz w:val="30"/>
          <w:szCs w:val="30"/>
          <w:highlight w:val="none"/>
          <w:u w:val="none"/>
        </w:rPr>
        <w:t>奖，国家级</w:t>
      </w:r>
      <w:r>
        <w:rPr>
          <w:rFonts w:hint="eastAsia" w:ascii="仿宋" w:hAnsi="仿宋" w:eastAsia="仿宋" w:cs="仿宋"/>
          <w:strike w:val="0"/>
          <w:dstrike w:val="0"/>
          <w:color w:val="auto"/>
          <w:sz w:val="30"/>
          <w:szCs w:val="30"/>
          <w:highlight w:val="none"/>
          <w:u w:val="none"/>
          <w:lang w:val="en-US" w:eastAsia="zh-CN"/>
        </w:rPr>
        <w:t>奖项及省级一等</w:t>
      </w:r>
      <w:r>
        <w:rPr>
          <w:rFonts w:hint="eastAsia" w:ascii="仿宋" w:hAnsi="仿宋" w:eastAsia="仿宋" w:cs="仿宋"/>
          <w:strike w:val="0"/>
          <w:dstrike w:val="0"/>
          <w:color w:val="auto"/>
          <w:sz w:val="30"/>
          <w:szCs w:val="30"/>
          <w:highlight w:val="none"/>
          <w:u w:val="none"/>
        </w:rPr>
        <w:t>奖计30分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省级</w:t>
      </w:r>
      <w:r>
        <w:rPr>
          <w:rFonts w:hint="eastAsia" w:ascii="仿宋" w:hAnsi="仿宋" w:eastAsia="仿宋" w:cs="仿宋"/>
          <w:strike w:val="0"/>
          <w:dstrike w:val="0"/>
          <w:color w:val="auto"/>
          <w:sz w:val="30"/>
          <w:szCs w:val="30"/>
          <w:highlight w:val="none"/>
          <w:u w:val="none"/>
          <w:lang w:val="en-US" w:eastAsia="zh-CN"/>
        </w:rPr>
        <w:t>二等奖计20分、省级三等奖</w:t>
      </w:r>
      <w:r>
        <w:rPr>
          <w:rFonts w:hint="eastAsia" w:ascii="仿宋" w:hAnsi="仿宋" w:eastAsia="仿宋" w:cs="仿宋"/>
          <w:strike w:val="0"/>
          <w:dstrike w:val="0"/>
          <w:color w:val="auto"/>
          <w:sz w:val="30"/>
          <w:szCs w:val="30"/>
          <w:highlight w:val="none"/>
          <w:u w:val="none"/>
        </w:rPr>
        <w:t>计</w:t>
      </w:r>
      <w:r>
        <w:rPr>
          <w:rFonts w:hint="eastAsia" w:ascii="仿宋" w:hAnsi="仿宋" w:eastAsia="仿宋" w:cs="仿宋"/>
          <w:strike w:val="0"/>
          <w:dstrike w:val="0"/>
          <w:color w:val="auto"/>
          <w:sz w:val="30"/>
          <w:szCs w:val="30"/>
          <w:highlight w:val="none"/>
          <w:u w:val="none"/>
          <w:lang w:val="en-US" w:eastAsia="zh-CN"/>
        </w:rPr>
        <w:t>15</w:t>
      </w:r>
      <w:r>
        <w:rPr>
          <w:rFonts w:hint="eastAsia" w:ascii="仿宋" w:hAnsi="仿宋" w:eastAsia="仿宋" w:cs="仿宋"/>
          <w:strike w:val="0"/>
          <w:dstrike w:val="0"/>
          <w:color w:val="auto"/>
          <w:sz w:val="30"/>
          <w:szCs w:val="30"/>
          <w:highlight w:val="none"/>
          <w:u w:val="none"/>
        </w:rPr>
        <w:t>分。</w:t>
      </w:r>
    </w:p>
    <w:p w14:paraId="6A4351B1">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val="en-US" w:eastAsia="zh-CN"/>
        </w:rPr>
        <w:t>（5）</w:t>
      </w:r>
      <w:r>
        <w:rPr>
          <w:rFonts w:hint="eastAsia" w:ascii="仿宋" w:hAnsi="仿宋" w:eastAsia="仿宋" w:cs="仿宋"/>
          <w:strike w:val="0"/>
          <w:dstrike w:val="0"/>
          <w:color w:val="auto"/>
          <w:sz w:val="30"/>
          <w:szCs w:val="30"/>
          <w:highlight w:val="none"/>
          <w:u w:val="none"/>
        </w:rPr>
        <w:t>主持获省自科、社科基金等省级科研项目立项</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每项计20分</w:t>
      </w:r>
      <w:r>
        <w:rPr>
          <w:rFonts w:hint="eastAsia" w:ascii="仿宋" w:hAnsi="仿宋" w:eastAsia="仿宋" w:cs="仿宋"/>
          <w:strike w:val="0"/>
          <w:dstrike w:val="0"/>
          <w:color w:val="auto"/>
          <w:sz w:val="30"/>
          <w:szCs w:val="30"/>
          <w:highlight w:val="none"/>
          <w:u w:val="none"/>
          <w:lang w:eastAsia="zh-CN"/>
        </w:rPr>
        <w:t>。</w:t>
      </w:r>
    </w:p>
    <w:p w14:paraId="2B66336D">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left="-10" w:leftChars="0"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kern w:val="2"/>
          <w:sz w:val="30"/>
          <w:szCs w:val="30"/>
          <w:lang w:val="en-US" w:eastAsia="zh-CN" w:bidi="ar-SA"/>
        </w:rPr>
        <w:t>2.</w:t>
      </w:r>
      <w:r>
        <w:rPr>
          <w:rFonts w:hint="eastAsia" w:ascii="仿宋" w:hAnsi="仿宋" w:eastAsia="仿宋" w:cs="仿宋"/>
          <w:b/>
          <w:bCs/>
          <w:strike w:val="0"/>
          <w:dstrike w:val="0"/>
          <w:color w:val="auto"/>
          <w:sz w:val="30"/>
          <w:szCs w:val="30"/>
          <w:highlight w:val="none"/>
          <w:u w:val="none"/>
          <w:lang w:val="en-US" w:eastAsia="zh-CN"/>
        </w:rPr>
        <w:t>高水平</w:t>
      </w:r>
      <w:r>
        <w:rPr>
          <w:rFonts w:hint="eastAsia" w:ascii="仿宋" w:hAnsi="仿宋" w:eastAsia="仿宋" w:cs="仿宋"/>
          <w:b/>
          <w:bCs/>
          <w:strike w:val="0"/>
          <w:dstrike w:val="0"/>
          <w:color w:val="auto"/>
          <w:sz w:val="30"/>
          <w:szCs w:val="30"/>
          <w:highlight w:val="none"/>
          <w:u w:val="none"/>
        </w:rPr>
        <w:t>竞赛</w:t>
      </w:r>
      <w:r>
        <w:rPr>
          <w:rFonts w:hint="eastAsia" w:ascii="仿宋" w:hAnsi="仿宋" w:eastAsia="仿宋" w:cs="仿宋"/>
          <w:b/>
          <w:bCs/>
          <w:strike w:val="0"/>
          <w:dstrike w:val="0"/>
          <w:color w:val="auto"/>
          <w:sz w:val="30"/>
          <w:szCs w:val="30"/>
          <w:highlight w:val="none"/>
          <w:u w:val="none"/>
          <w:lang w:val="en-US" w:eastAsia="zh-CN"/>
        </w:rPr>
        <w:t>奖项</w:t>
      </w:r>
      <w:r>
        <w:rPr>
          <w:rFonts w:hint="eastAsia" w:ascii="仿宋" w:hAnsi="仿宋" w:eastAsia="仿宋" w:cs="仿宋"/>
          <w:b/>
          <w:bCs/>
          <w:strike w:val="0"/>
          <w:dstrike w:val="0"/>
          <w:color w:val="auto"/>
          <w:sz w:val="30"/>
          <w:szCs w:val="30"/>
          <w:highlight w:val="none"/>
          <w:u w:val="none"/>
        </w:rPr>
        <w:t>及</w:t>
      </w:r>
      <w:r>
        <w:rPr>
          <w:rFonts w:hint="eastAsia" w:ascii="仿宋" w:hAnsi="仿宋" w:eastAsia="仿宋" w:cs="仿宋"/>
          <w:b/>
          <w:bCs/>
          <w:strike w:val="0"/>
          <w:dstrike w:val="0"/>
          <w:color w:val="auto"/>
          <w:sz w:val="30"/>
          <w:szCs w:val="30"/>
          <w:highlight w:val="none"/>
          <w:u w:val="none"/>
          <w:lang w:val="en-US" w:eastAsia="zh-CN"/>
        </w:rPr>
        <w:t>创新创业成果</w:t>
      </w:r>
      <w:r>
        <w:rPr>
          <w:rFonts w:hint="eastAsia" w:ascii="仿宋" w:hAnsi="仿宋" w:eastAsia="仿宋" w:cs="仿宋"/>
          <w:b/>
          <w:bCs/>
          <w:strike w:val="0"/>
          <w:dstrike w:val="0"/>
          <w:color w:val="auto"/>
          <w:sz w:val="30"/>
          <w:szCs w:val="30"/>
          <w:highlight w:val="none"/>
          <w:u w:val="none"/>
        </w:rPr>
        <w:t>（上限30分）</w:t>
      </w:r>
    </w:p>
    <w:p w14:paraId="6BA104E7">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（1）高水平竞赛奖项</w:t>
      </w:r>
    </w:p>
    <w:p w14:paraId="1D4D8A28">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高水平竞赛奖项</w:t>
      </w:r>
      <w:r>
        <w:rPr>
          <w:rFonts w:hint="eastAsia" w:ascii="仿宋" w:hAnsi="仿宋" w:eastAsia="仿宋" w:cs="仿宋"/>
          <w:strike w:val="0"/>
          <w:dstrike w:val="0"/>
          <w:color w:val="auto"/>
          <w:sz w:val="30"/>
          <w:szCs w:val="30"/>
          <w:highlight w:val="none"/>
          <w:u w:val="none"/>
        </w:rPr>
        <w:t>为</w:t>
      </w:r>
      <w:r>
        <w:rPr>
          <w:rFonts w:hint="eastAsia" w:ascii="仿宋" w:hAnsi="仿宋" w:eastAsia="仿宋" w:cs="仿宋"/>
          <w:strike w:val="0"/>
          <w:dstrike w:val="0"/>
          <w:color w:val="auto"/>
          <w:sz w:val="30"/>
          <w:szCs w:val="30"/>
          <w:highlight w:val="none"/>
          <w:u w:val="none"/>
          <w:lang w:val="en-US" w:eastAsia="zh-CN"/>
        </w:rPr>
        <w:t>学生本科阶段</w:t>
      </w:r>
      <w:r>
        <w:rPr>
          <w:rFonts w:hint="eastAsia" w:ascii="仿宋" w:hAnsi="仿宋" w:eastAsia="仿宋" w:cs="仿宋"/>
          <w:strike w:val="0"/>
          <w:dstrike w:val="0"/>
          <w:color w:val="auto"/>
          <w:sz w:val="30"/>
          <w:szCs w:val="30"/>
          <w:highlight w:val="none"/>
          <w:u w:val="none"/>
        </w:rPr>
        <w:t>独立参加或作为主力成员参加</w:t>
      </w:r>
      <w:r>
        <w:rPr>
          <w:rFonts w:hint="eastAsia" w:ascii="仿宋" w:hAnsi="仿宋" w:eastAsia="仿宋" w:cs="仿宋"/>
          <w:strike w:val="0"/>
          <w:dstrike w:val="0"/>
          <w:color w:val="auto"/>
          <w:sz w:val="30"/>
          <w:szCs w:val="30"/>
          <w:highlight w:val="none"/>
          <w:u w:val="none"/>
          <w:lang w:eastAsia="zh-CN"/>
        </w:rPr>
        <w:t>的</w:t>
      </w:r>
      <w:r>
        <w:rPr>
          <w:rFonts w:hint="eastAsia" w:ascii="仿宋" w:hAnsi="仿宋" w:eastAsia="仿宋" w:cs="仿宋"/>
          <w:strike w:val="0"/>
          <w:dstrike w:val="0"/>
          <w:color w:val="auto"/>
          <w:sz w:val="30"/>
          <w:szCs w:val="30"/>
          <w:highlight w:val="none"/>
          <w:u w:val="none"/>
        </w:rPr>
        <w:t>与</w:t>
      </w:r>
      <w:r>
        <w:rPr>
          <w:rFonts w:hint="eastAsia" w:ascii="仿宋" w:hAnsi="仿宋" w:eastAsia="仿宋" w:cs="仿宋"/>
          <w:strike w:val="0"/>
          <w:dstrike w:val="0"/>
          <w:color w:val="auto"/>
          <w:sz w:val="30"/>
          <w:szCs w:val="30"/>
          <w:highlight w:val="none"/>
          <w:u w:val="none"/>
          <w:lang w:val="en-US" w:eastAsia="zh-CN"/>
        </w:rPr>
        <w:t>学科专业</w:t>
      </w:r>
      <w:r>
        <w:rPr>
          <w:rFonts w:hint="eastAsia" w:ascii="仿宋" w:hAnsi="仿宋" w:eastAsia="仿宋" w:cs="仿宋"/>
          <w:strike w:val="0"/>
          <w:dstrike w:val="0"/>
          <w:color w:val="auto"/>
          <w:sz w:val="30"/>
          <w:szCs w:val="30"/>
          <w:highlight w:val="none"/>
          <w:u w:val="none"/>
        </w:rPr>
        <w:t>相关的国</w:t>
      </w:r>
      <w:r>
        <w:rPr>
          <w:rFonts w:hint="eastAsia" w:ascii="仿宋" w:hAnsi="仿宋" w:eastAsia="仿宋" w:cs="仿宋"/>
          <w:strike w:val="0"/>
          <w:dstrike w:val="0"/>
          <w:color w:val="auto"/>
          <w:sz w:val="30"/>
          <w:szCs w:val="30"/>
          <w:highlight w:val="none"/>
          <w:u w:val="none"/>
          <w:lang w:val="en-US" w:eastAsia="zh-CN"/>
        </w:rPr>
        <w:t>内外权威竞赛</w:t>
      </w:r>
      <w:r>
        <w:rPr>
          <w:rFonts w:hint="eastAsia" w:ascii="仿宋" w:hAnsi="仿宋" w:eastAsia="仿宋" w:cs="仿宋"/>
          <w:strike w:val="0"/>
          <w:dstrike w:val="0"/>
          <w:color w:val="auto"/>
          <w:sz w:val="30"/>
          <w:szCs w:val="30"/>
          <w:highlight w:val="none"/>
          <w:u w:val="none"/>
        </w:rPr>
        <w:t>，并获得三等奖及以上</w:t>
      </w:r>
      <w:r>
        <w:rPr>
          <w:rFonts w:hint="eastAsia" w:ascii="仿宋" w:hAnsi="仿宋" w:eastAsia="仿宋" w:cs="仿宋"/>
          <w:strike w:val="0"/>
          <w:dstrike w:val="0"/>
          <w:color w:val="auto"/>
          <w:sz w:val="30"/>
          <w:szCs w:val="30"/>
          <w:highlight w:val="none"/>
          <w:u w:val="none"/>
          <w:lang w:val="en-US" w:eastAsia="zh-CN"/>
        </w:rPr>
        <w:t>奖励</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国内赛事限全国赛或本专业领域社会公认的全国较高水平的比赛；国际赛事参照执行，不得低于国内赛事的相关标准和要求。高水平竞赛奖项及分类的认定依据为学校当年</w:t>
      </w:r>
      <w:r>
        <w:rPr>
          <w:rFonts w:hint="eastAsia" w:ascii="仿宋" w:hAnsi="仿宋" w:eastAsia="仿宋" w:cs="仿宋"/>
          <w:strike w:val="0"/>
          <w:dstrike w:val="0"/>
          <w:color w:val="auto"/>
          <w:sz w:val="30"/>
          <w:szCs w:val="30"/>
          <w:highlight w:val="none"/>
          <w:u w:val="none"/>
        </w:rPr>
        <w:t>发布的学科竞赛目录。</w:t>
      </w:r>
    </w:p>
    <w:p w14:paraId="0D690299">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宋体" w:hAnsi="宋体" w:eastAsia="宋体" w:cs="宋体"/>
          <w:strike w:val="0"/>
          <w:dstrike w:val="0"/>
          <w:color w:val="auto"/>
          <w:sz w:val="30"/>
          <w:szCs w:val="30"/>
          <w:highlight w:val="none"/>
          <w:u w:val="none"/>
          <w:lang w:eastAsia="zh-CN"/>
        </w:rPr>
        <w:t>①</w:t>
      </w:r>
      <w:r>
        <w:rPr>
          <w:rFonts w:hint="eastAsia" w:ascii="仿宋" w:hAnsi="仿宋" w:eastAsia="仿宋" w:cs="仿宋"/>
          <w:strike w:val="0"/>
          <w:dstrike w:val="0"/>
          <w:color w:val="auto"/>
          <w:sz w:val="30"/>
          <w:szCs w:val="30"/>
          <w:highlight w:val="none"/>
          <w:u w:val="none"/>
          <w:lang w:val="en-US" w:eastAsia="zh-CN"/>
        </w:rPr>
        <w:t>参加</w:t>
      </w:r>
      <w:r>
        <w:rPr>
          <w:rFonts w:hint="eastAsia" w:ascii="仿宋" w:hAnsi="仿宋" w:eastAsia="仿宋" w:cs="仿宋"/>
          <w:strike w:val="0"/>
          <w:dstrike w:val="0"/>
          <w:color w:val="auto"/>
          <w:sz w:val="30"/>
          <w:szCs w:val="30"/>
          <w:highlight w:val="none"/>
          <w:u w:val="none"/>
        </w:rPr>
        <w:t>A类学科竞赛</w:t>
      </w:r>
      <w:r>
        <w:rPr>
          <w:rFonts w:hint="eastAsia" w:ascii="仿宋" w:hAnsi="仿宋" w:eastAsia="仿宋" w:cs="仿宋"/>
          <w:strike w:val="0"/>
          <w:dstrike w:val="0"/>
          <w:color w:val="auto"/>
          <w:sz w:val="30"/>
          <w:szCs w:val="30"/>
          <w:highlight w:val="none"/>
          <w:u w:val="none"/>
          <w:lang w:val="en-US" w:eastAsia="zh-CN"/>
        </w:rPr>
        <w:t>中的中国国际大学生创新大赛</w:t>
      </w:r>
      <w:r>
        <w:rPr>
          <w:rFonts w:hint="eastAsia" w:ascii="仿宋" w:hAnsi="仿宋" w:eastAsia="仿宋" w:cs="仿宋"/>
          <w:strike w:val="0"/>
          <w:dstrike w:val="0"/>
          <w:color w:val="auto"/>
          <w:sz w:val="30"/>
          <w:szCs w:val="30"/>
          <w:highlight w:val="none"/>
          <w:u w:val="none"/>
        </w:rPr>
        <w:t>、挑战杯</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特</w:t>
      </w:r>
      <w:r>
        <w:rPr>
          <w:rFonts w:hint="eastAsia" w:ascii="仿宋" w:hAnsi="仿宋" w:eastAsia="仿宋" w:cs="仿宋"/>
          <w:strike w:val="0"/>
          <w:dstrike w:val="0"/>
          <w:color w:val="auto"/>
          <w:sz w:val="30"/>
          <w:szCs w:val="30"/>
          <w:highlight w:val="none"/>
          <w:u w:val="none"/>
          <w:lang w:val="en-US" w:eastAsia="zh-CN"/>
        </w:rPr>
        <w:t>等奖、一等奖、二等奖、三等奖分别计30分、20分、10分、5分；</w:t>
      </w:r>
    </w:p>
    <w:p w14:paraId="31DCCB08">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宋体" w:hAnsi="宋体" w:eastAsia="宋体" w:cs="宋体"/>
          <w:strike w:val="0"/>
          <w:dstrike w:val="0"/>
          <w:color w:val="auto"/>
          <w:sz w:val="30"/>
          <w:szCs w:val="30"/>
          <w:highlight w:val="none"/>
          <w:u w:val="none"/>
          <w:lang w:val="en-US" w:eastAsia="zh-CN"/>
        </w:rPr>
        <w:t>②</w:t>
      </w:r>
      <w:r>
        <w:rPr>
          <w:rFonts w:hint="eastAsia" w:ascii="仿宋" w:hAnsi="仿宋" w:eastAsia="仿宋" w:cs="仿宋"/>
          <w:strike w:val="0"/>
          <w:dstrike w:val="0"/>
          <w:color w:val="auto"/>
          <w:sz w:val="30"/>
          <w:szCs w:val="30"/>
          <w:highlight w:val="none"/>
          <w:u w:val="none"/>
          <w:lang w:val="en-US" w:eastAsia="zh-CN"/>
        </w:rPr>
        <w:t>参加</w:t>
      </w:r>
      <w:r>
        <w:rPr>
          <w:rFonts w:hint="eastAsia" w:ascii="仿宋" w:hAnsi="仿宋" w:eastAsia="仿宋" w:cs="仿宋"/>
          <w:strike w:val="0"/>
          <w:dstrike w:val="0"/>
          <w:color w:val="auto"/>
          <w:sz w:val="30"/>
          <w:szCs w:val="30"/>
          <w:highlight w:val="none"/>
          <w:u w:val="none"/>
        </w:rPr>
        <w:t>A类学科竞赛</w:t>
      </w:r>
      <w:r>
        <w:rPr>
          <w:rFonts w:hint="eastAsia" w:ascii="仿宋" w:hAnsi="仿宋" w:eastAsia="仿宋" w:cs="仿宋"/>
          <w:strike w:val="0"/>
          <w:dstrike w:val="0"/>
          <w:color w:val="auto"/>
          <w:sz w:val="30"/>
          <w:szCs w:val="30"/>
          <w:highlight w:val="none"/>
          <w:u w:val="none"/>
          <w:lang w:val="en-US" w:eastAsia="zh-CN"/>
        </w:rPr>
        <w:t>中的其他项目</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特</w:t>
      </w:r>
      <w:r>
        <w:rPr>
          <w:rFonts w:hint="eastAsia" w:ascii="仿宋" w:hAnsi="仿宋" w:eastAsia="仿宋" w:cs="仿宋"/>
          <w:strike w:val="0"/>
          <w:dstrike w:val="0"/>
          <w:color w:val="auto"/>
          <w:sz w:val="30"/>
          <w:szCs w:val="30"/>
          <w:highlight w:val="none"/>
          <w:u w:val="none"/>
          <w:lang w:val="en-US" w:eastAsia="zh-CN"/>
        </w:rPr>
        <w:t>等奖、一等奖、二等奖、三等奖</w:t>
      </w:r>
      <w:r>
        <w:rPr>
          <w:rFonts w:hint="eastAsia" w:ascii="仿宋" w:hAnsi="仿宋" w:eastAsia="仿宋" w:cs="仿宋"/>
          <w:strike w:val="0"/>
          <w:dstrike w:val="0"/>
          <w:color w:val="auto"/>
          <w:sz w:val="30"/>
          <w:szCs w:val="30"/>
          <w:highlight w:val="none"/>
          <w:u w:val="none"/>
        </w:rPr>
        <w:t>分别</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rPr>
        <w:t>15分、</w:t>
      </w:r>
      <w:r>
        <w:rPr>
          <w:rFonts w:hint="eastAsia" w:ascii="仿宋" w:hAnsi="仿宋" w:eastAsia="仿宋" w:cs="仿宋"/>
          <w:strike w:val="0"/>
          <w:dstrike w:val="0"/>
          <w:color w:val="auto"/>
          <w:sz w:val="30"/>
          <w:szCs w:val="30"/>
          <w:highlight w:val="none"/>
          <w:u w:val="none"/>
          <w:lang w:val="en-US" w:eastAsia="zh-CN"/>
        </w:rPr>
        <w:t>10</w:t>
      </w:r>
      <w:r>
        <w:rPr>
          <w:rFonts w:hint="eastAsia" w:ascii="仿宋" w:hAnsi="仿宋" w:eastAsia="仿宋" w:cs="仿宋"/>
          <w:strike w:val="0"/>
          <w:dstrike w:val="0"/>
          <w:color w:val="auto"/>
          <w:sz w:val="30"/>
          <w:szCs w:val="30"/>
          <w:highlight w:val="none"/>
          <w:u w:val="none"/>
        </w:rPr>
        <w:t>分、5分、</w:t>
      </w:r>
      <w:r>
        <w:rPr>
          <w:rFonts w:hint="eastAsia" w:ascii="仿宋" w:hAnsi="仿宋" w:eastAsia="仿宋" w:cs="仿宋"/>
          <w:strike w:val="0"/>
          <w:dstrike w:val="0"/>
          <w:color w:val="auto"/>
          <w:sz w:val="30"/>
          <w:szCs w:val="30"/>
          <w:highlight w:val="none"/>
          <w:u w:val="none"/>
          <w:lang w:val="en-US" w:eastAsia="zh-CN"/>
        </w:rPr>
        <w:t>2.5</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eastAsia="zh-CN"/>
        </w:rPr>
        <w:t>；</w:t>
      </w:r>
    </w:p>
    <w:p w14:paraId="2772E288">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宋体" w:hAnsi="宋体" w:eastAsia="宋体" w:cs="宋体"/>
          <w:strike w:val="0"/>
          <w:dstrike w:val="0"/>
          <w:color w:val="auto"/>
          <w:sz w:val="30"/>
          <w:szCs w:val="30"/>
          <w:highlight w:val="none"/>
          <w:u w:val="none"/>
          <w:lang w:val="en-US" w:eastAsia="zh-CN"/>
        </w:rPr>
        <w:t>③</w:t>
      </w:r>
      <w:r>
        <w:rPr>
          <w:rFonts w:hint="eastAsia" w:ascii="仿宋" w:hAnsi="仿宋" w:eastAsia="仿宋" w:cs="仿宋"/>
          <w:strike w:val="0"/>
          <w:dstrike w:val="0"/>
          <w:color w:val="auto"/>
          <w:sz w:val="30"/>
          <w:szCs w:val="30"/>
          <w:highlight w:val="none"/>
          <w:u w:val="none"/>
        </w:rPr>
        <w:t>参加B类学科竞赛</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特</w:t>
      </w:r>
      <w:r>
        <w:rPr>
          <w:rFonts w:hint="eastAsia" w:ascii="仿宋" w:hAnsi="仿宋" w:eastAsia="仿宋" w:cs="仿宋"/>
          <w:strike w:val="0"/>
          <w:dstrike w:val="0"/>
          <w:color w:val="auto"/>
          <w:sz w:val="30"/>
          <w:szCs w:val="30"/>
          <w:highlight w:val="none"/>
          <w:u w:val="none"/>
          <w:lang w:val="en-US" w:eastAsia="zh-CN"/>
        </w:rPr>
        <w:t>等奖、一等奖、二等奖、三等奖，</w:t>
      </w:r>
      <w:r>
        <w:rPr>
          <w:rFonts w:hint="eastAsia" w:ascii="仿宋" w:hAnsi="仿宋" w:eastAsia="仿宋" w:cs="仿宋"/>
          <w:strike w:val="0"/>
          <w:dstrike w:val="0"/>
          <w:color w:val="auto"/>
          <w:sz w:val="30"/>
          <w:szCs w:val="30"/>
          <w:highlight w:val="none"/>
          <w:u w:val="none"/>
        </w:rPr>
        <w:t>分别</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5</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4</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3</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eastAsia="zh-CN"/>
        </w:rPr>
        <w:t>；</w:t>
      </w:r>
    </w:p>
    <w:p w14:paraId="107247FA">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创新创业成果</w:t>
      </w:r>
    </w:p>
    <w:p w14:paraId="391035BE">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宋体" w:hAnsi="宋体" w:eastAsia="宋体" w:cs="宋体"/>
          <w:strike w:val="0"/>
          <w:dstrike w:val="0"/>
          <w:color w:val="auto"/>
          <w:sz w:val="30"/>
          <w:szCs w:val="30"/>
          <w:highlight w:val="none"/>
          <w:u w:val="none"/>
          <w:lang w:val="en-US" w:eastAsia="zh-CN"/>
        </w:rPr>
        <w:t>①</w:t>
      </w:r>
      <w:r>
        <w:rPr>
          <w:rFonts w:hint="eastAsia" w:ascii="仿宋" w:hAnsi="仿宋" w:eastAsia="仿宋" w:cs="仿宋"/>
          <w:strike w:val="0"/>
          <w:dstrike w:val="0"/>
          <w:color w:val="auto"/>
          <w:sz w:val="30"/>
          <w:szCs w:val="30"/>
          <w:highlight w:val="none"/>
          <w:u w:val="none"/>
          <w:lang w:val="en-US" w:eastAsia="zh-CN"/>
        </w:rPr>
        <w:t>主持获得湖南省“金种子杯”大学生创业大赛金、银、铜奖项目，分别计30分、20分、10分。</w:t>
      </w:r>
    </w:p>
    <w:p w14:paraId="38A2B812">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宋体" w:hAnsi="宋体" w:eastAsia="宋体" w:cs="宋体"/>
          <w:strike w:val="0"/>
          <w:dstrike w:val="0"/>
          <w:color w:val="auto"/>
          <w:sz w:val="30"/>
          <w:szCs w:val="30"/>
          <w:highlight w:val="none"/>
          <w:u w:val="none"/>
          <w:lang w:val="en-US" w:eastAsia="zh-CN"/>
        </w:rPr>
        <w:t>②</w:t>
      </w:r>
      <w:r>
        <w:rPr>
          <w:rFonts w:hint="eastAsia" w:ascii="仿宋" w:hAnsi="仿宋" w:eastAsia="仿宋" w:cs="仿宋"/>
          <w:strike w:val="0"/>
          <w:dstrike w:val="0"/>
          <w:color w:val="auto"/>
          <w:sz w:val="30"/>
          <w:szCs w:val="30"/>
          <w:highlight w:val="none"/>
          <w:u w:val="none"/>
          <w:lang w:val="en-US" w:eastAsia="zh-CN"/>
        </w:rPr>
        <w:t>主持获得湖南省大学生创业投资基金项目计30分。</w:t>
      </w:r>
    </w:p>
    <w:p w14:paraId="1499090D">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宋体" w:hAnsi="宋体" w:eastAsia="宋体" w:cs="宋体"/>
          <w:strike w:val="0"/>
          <w:dstrike w:val="0"/>
          <w:color w:val="auto"/>
          <w:sz w:val="30"/>
          <w:szCs w:val="30"/>
          <w:highlight w:val="none"/>
          <w:u w:val="none"/>
          <w:lang w:eastAsia="zh-CN"/>
        </w:rPr>
        <w:t>③</w:t>
      </w:r>
      <w:r>
        <w:rPr>
          <w:rFonts w:hint="eastAsia" w:ascii="仿宋" w:hAnsi="仿宋" w:eastAsia="仿宋" w:cs="仿宋"/>
          <w:strike w:val="0"/>
          <w:dstrike w:val="0"/>
          <w:color w:val="auto"/>
          <w:sz w:val="30"/>
          <w:szCs w:val="30"/>
          <w:highlight w:val="none"/>
          <w:u w:val="none"/>
        </w:rPr>
        <w:t>主持大学生创新创业训练计划项目</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获国家级立项每项</w:t>
      </w:r>
      <w:r>
        <w:rPr>
          <w:rFonts w:hint="eastAsia" w:ascii="仿宋" w:hAnsi="仿宋" w:eastAsia="仿宋" w:cs="仿宋"/>
          <w:strike w:val="0"/>
          <w:dstrike w:val="0"/>
          <w:color w:val="auto"/>
          <w:sz w:val="30"/>
          <w:szCs w:val="30"/>
          <w:highlight w:val="none"/>
          <w:u w:val="none"/>
          <w:lang w:val="en-US" w:eastAsia="zh-CN"/>
        </w:rPr>
        <w:t>计5</w:t>
      </w:r>
      <w:r>
        <w:rPr>
          <w:rFonts w:hint="eastAsia" w:ascii="仿宋" w:hAnsi="仿宋" w:eastAsia="仿宋" w:cs="仿宋"/>
          <w:strike w:val="0"/>
          <w:dstrike w:val="0"/>
          <w:color w:val="auto"/>
          <w:sz w:val="30"/>
          <w:szCs w:val="30"/>
          <w:highlight w:val="none"/>
          <w:u w:val="none"/>
        </w:rPr>
        <w:t>分、省级立项每项</w:t>
      </w:r>
      <w:r>
        <w:rPr>
          <w:rFonts w:hint="eastAsia" w:ascii="仿宋" w:hAnsi="仿宋" w:eastAsia="仿宋" w:cs="仿宋"/>
          <w:strike w:val="0"/>
          <w:dstrike w:val="0"/>
          <w:color w:val="auto"/>
          <w:sz w:val="30"/>
          <w:szCs w:val="30"/>
          <w:highlight w:val="none"/>
          <w:u w:val="none"/>
          <w:lang w:val="en-US" w:eastAsia="zh-CN"/>
        </w:rPr>
        <w:t>计2.5</w:t>
      </w:r>
      <w:r>
        <w:rPr>
          <w:rFonts w:hint="eastAsia" w:ascii="仿宋" w:hAnsi="仿宋" w:eastAsia="仿宋" w:cs="仿宋"/>
          <w:strike w:val="0"/>
          <w:dstrike w:val="0"/>
          <w:color w:val="auto"/>
          <w:sz w:val="30"/>
          <w:szCs w:val="30"/>
          <w:highlight w:val="none"/>
          <w:u w:val="none"/>
        </w:rPr>
        <w:t>分。同一项目按最高级别计分。</w:t>
      </w:r>
    </w:p>
    <w:p w14:paraId="548134D7">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3.</w:t>
      </w:r>
      <w:r>
        <w:rPr>
          <w:rFonts w:hint="eastAsia" w:ascii="仿宋" w:hAnsi="仿宋" w:eastAsia="仿宋" w:cs="仿宋"/>
          <w:b/>
          <w:bCs/>
          <w:strike w:val="0"/>
          <w:dstrike w:val="0"/>
          <w:color w:val="auto"/>
          <w:sz w:val="30"/>
          <w:szCs w:val="30"/>
          <w:highlight w:val="none"/>
          <w:u w:val="none"/>
        </w:rPr>
        <w:t>参加有组织的志愿服务（上限</w:t>
      </w:r>
      <w:r>
        <w:rPr>
          <w:rFonts w:hint="eastAsia" w:ascii="仿宋" w:hAnsi="仿宋" w:eastAsia="仿宋" w:cs="仿宋"/>
          <w:b/>
          <w:bCs/>
          <w:strike w:val="0"/>
          <w:dstrike w:val="0"/>
          <w:color w:val="auto"/>
          <w:sz w:val="30"/>
          <w:szCs w:val="30"/>
          <w:highlight w:val="none"/>
          <w:u w:val="none"/>
          <w:lang w:val="en-US" w:eastAsia="zh-CN"/>
        </w:rPr>
        <w:t>5</w:t>
      </w:r>
      <w:r>
        <w:rPr>
          <w:rFonts w:hint="eastAsia" w:ascii="仿宋" w:hAnsi="仿宋" w:eastAsia="仿宋" w:cs="仿宋"/>
          <w:b/>
          <w:bCs/>
          <w:strike w:val="0"/>
          <w:dstrike w:val="0"/>
          <w:color w:val="auto"/>
          <w:sz w:val="30"/>
          <w:szCs w:val="30"/>
          <w:highlight w:val="none"/>
          <w:u w:val="none"/>
        </w:rPr>
        <w:t>分）</w:t>
      </w:r>
    </w:p>
    <w:p w14:paraId="0A0508EA">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rPr>
        <w:t>参加</w:t>
      </w:r>
      <w:r>
        <w:rPr>
          <w:rFonts w:hint="eastAsia" w:ascii="仿宋" w:hAnsi="仿宋" w:eastAsia="仿宋" w:cs="仿宋"/>
          <w:strike w:val="0"/>
          <w:dstrike w:val="0"/>
          <w:color w:val="auto"/>
          <w:sz w:val="30"/>
          <w:szCs w:val="30"/>
          <w:highlight w:val="none"/>
          <w:u w:val="none"/>
          <w:lang w:val="en-US" w:eastAsia="zh-CN"/>
        </w:rPr>
        <w:t>学校</w:t>
      </w:r>
      <w:r>
        <w:rPr>
          <w:rFonts w:hint="eastAsia" w:ascii="仿宋" w:hAnsi="仿宋" w:eastAsia="仿宋" w:cs="仿宋"/>
          <w:strike w:val="0"/>
          <w:dstrike w:val="0"/>
          <w:color w:val="auto"/>
          <w:sz w:val="30"/>
          <w:szCs w:val="30"/>
          <w:highlight w:val="none"/>
          <w:u w:val="none"/>
        </w:rPr>
        <w:t>或上级主管部门组织的社会实践、志愿服务获</w:t>
      </w:r>
      <w:r>
        <w:rPr>
          <w:rFonts w:hint="eastAsia" w:ascii="仿宋" w:hAnsi="仿宋" w:eastAsia="仿宋" w:cs="仿宋"/>
          <w:strike w:val="0"/>
          <w:dstrike w:val="0"/>
          <w:color w:val="auto"/>
          <w:sz w:val="30"/>
          <w:szCs w:val="30"/>
          <w:highlight w:val="none"/>
          <w:u w:val="none"/>
          <w:lang w:val="en-US" w:eastAsia="zh-CN"/>
        </w:rPr>
        <w:t>国家级</w:t>
      </w:r>
      <w:r>
        <w:rPr>
          <w:rFonts w:hint="eastAsia" w:ascii="仿宋" w:hAnsi="仿宋" w:eastAsia="仿宋" w:cs="仿宋"/>
          <w:strike w:val="0"/>
          <w:dstrike w:val="0"/>
          <w:color w:val="auto"/>
          <w:sz w:val="30"/>
          <w:szCs w:val="30"/>
          <w:highlight w:val="none"/>
          <w:u w:val="none"/>
        </w:rPr>
        <w:t>个人荣誉</w:t>
      </w:r>
      <w:r>
        <w:rPr>
          <w:rFonts w:hint="eastAsia" w:ascii="仿宋" w:hAnsi="仿宋" w:eastAsia="仿宋" w:cs="仿宋"/>
          <w:strike w:val="0"/>
          <w:dstrike w:val="0"/>
          <w:color w:val="auto"/>
          <w:sz w:val="30"/>
          <w:szCs w:val="30"/>
          <w:highlight w:val="none"/>
          <w:u w:val="none"/>
          <w:lang w:val="en-US" w:eastAsia="zh-CN"/>
        </w:rPr>
        <w:t>计5</w:t>
      </w:r>
      <w:r>
        <w:rPr>
          <w:rFonts w:hint="eastAsia" w:ascii="仿宋" w:hAnsi="仿宋" w:eastAsia="仿宋" w:cs="仿宋"/>
          <w:strike w:val="0"/>
          <w:dstrike w:val="0"/>
          <w:color w:val="auto"/>
          <w:sz w:val="30"/>
          <w:szCs w:val="30"/>
          <w:highlight w:val="none"/>
          <w:u w:val="none"/>
        </w:rPr>
        <w:t>分，省级</w:t>
      </w:r>
      <w:r>
        <w:rPr>
          <w:rFonts w:hint="eastAsia" w:ascii="仿宋" w:hAnsi="仿宋" w:eastAsia="仿宋" w:cs="仿宋"/>
          <w:strike w:val="0"/>
          <w:dstrike w:val="0"/>
          <w:color w:val="auto"/>
          <w:sz w:val="30"/>
          <w:szCs w:val="30"/>
          <w:highlight w:val="none"/>
          <w:u w:val="none"/>
          <w:lang w:val="en-US" w:eastAsia="zh-CN"/>
        </w:rPr>
        <w:t>个人</w:t>
      </w:r>
      <w:r>
        <w:rPr>
          <w:rFonts w:hint="eastAsia" w:ascii="仿宋" w:hAnsi="仿宋" w:eastAsia="仿宋" w:cs="仿宋"/>
          <w:strike w:val="0"/>
          <w:dstrike w:val="0"/>
          <w:color w:val="auto"/>
          <w:sz w:val="30"/>
          <w:szCs w:val="30"/>
          <w:highlight w:val="none"/>
          <w:u w:val="none"/>
        </w:rPr>
        <w:t>荣誉</w:t>
      </w:r>
      <w:r>
        <w:rPr>
          <w:rFonts w:hint="eastAsia" w:ascii="仿宋" w:hAnsi="仿宋" w:eastAsia="仿宋" w:cs="仿宋"/>
          <w:strike w:val="0"/>
          <w:dstrike w:val="0"/>
          <w:color w:val="auto"/>
          <w:sz w:val="30"/>
          <w:szCs w:val="30"/>
          <w:highlight w:val="none"/>
          <w:u w:val="none"/>
          <w:lang w:val="en-US" w:eastAsia="zh-CN"/>
        </w:rPr>
        <w:t>计3</w:t>
      </w:r>
      <w:r>
        <w:rPr>
          <w:rFonts w:hint="eastAsia" w:ascii="仿宋" w:hAnsi="仿宋" w:eastAsia="仿宋" w:cs="仿宋"/>
          <w:strike w:val="0"/>
          <w:dstrike w:val="0"/>
          <w:color w:val="auto"/>
          <w:sz w:val="30"/>
          <w:szCs w:val="30"/>
          <w:highlight w:val="none"/>
          <w:u w:val="none"/>
        </w:rPr>
        <w:t>分。</w:t>
      </w:r>
    </w:p>
    <w:p w14:paraId="1D7070C7">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4.</w:t>
      </w:r>
      <w:r>
        <w:rPr>
          <w:rFonts w:hint="eastAsia" w:ascii="仿宋" w:hAnsi="仿宋" w:eastAsia="仿宋" w:cs="仿宋"/>
          <w:b/>
          <w:bCs/>
          <w:strike w:val="0"/>
          <w:dstrike w:val="0"/>
          <w:color w:val="auto"/>
          <w:sz w:val="30"/>
          <w:szCs w:val="30"/>
          <w:highlight w:val="none"/>
          <w:u w:val="none"/>
        </w:rPr>
        <w:t>到国际组织实习（上限10分）</w:t>
      </w:r>
    </w:p>
    <w:p w14:paraId="3F9CE421">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学生参加学校</w:t>
      </w:r>
      <w:r>
        <w:rPr>
          <w:rFonts w:hint="eastAsia" w:ascii="仿宋" w:hAnsi="仿宋" w:eastAsia="仿宋" w:cs="仿宋"/>
          <w:strike w:val="0"/>
          <w:dstrike w:val="0"/>
          <w:color w:val="auto"/>
          <w:sz w:val="30"/>
          <w:szCs w:val="30"/>
          <w:highlight w:val="none"/>
          <w:u w:val="none"/>
        </w:rPr>
        <w:t>或上级主管部门组织</w:t>
      </w:r>
      <w:r>
        <w:rPr>
          <w:rFonts w:hint="eastAsia" w:ascii="仿宋" w:hAnsi="仿宋" w:eastAsia="仿宋" w:cs="仿宋"/>
          <w:strike w:val="0"/>
          <w:dstrike w:val="0"/>
          <w:color w:val="auto"/>
          <w:sz w:val="30"/>
          <w:szCs w:val="30"/>
          <w:highlight w:val="none"/>
          <w:u w:val="none"/>
          <w:lang w:val="en-US" w:eastAsia="zh-CN"/>
        </w:rPr>
        <w:t>的</w:t>
      </w:r>
      <w:r>
        <w:rPr>
          <w:rFonts w:hint="eastAsia" w:ascii="仿宋" w:hAnsi="仿宋" w:eastAsia="仿宋" w:cs="仿宋"/>
          <w:strike w:val="0"/>
          <w:dstrike w:val="0"/>
          <w:color w:val="auto"/>
          <w:sz w:val="30"/>
          <w:szCs w:val="30"/>
          <w:highlight w:val="none"/>
          <w:u w:val="none"/>
        </w:rPr>
        <w:t>国际组织实习，</w:t>
      </w:r>
      <w:r>
        <w:rPr>
          <w:rFonts w:hint="eastAsia" w:ascii="仿宋" w:hAnsi="仿宋" w:eastAsia="仿宋" w:cs="仿宋"/>
          <w:strike w:val="0"/>
          <w:dstrike w:val="0"/>
          <w:color w:val="auto"/>
          <w:sz w:val="30"/>
          <w:szCs w:val="30"/>
          <w:highlight w:val="none"/>
          <w:u w:val="none"/>
          <w:lang w:val="en-US" w:eastAsia="zh-CN"/>
        </w:rPr>
        <w:t>计10</w:t>
      </w:r>
      <w:r>
        <w:rPr>
          <w:rFonts w:hint="eastAsia" w:ascii="仿宋" w:hAnsi="仿宋" w:eastAsia="仿宋" w:cs="仿宋"/>
          <w:strike w:val="0"/>
          <w:dstrike w:val="0"/>
          <w:color w:val="auto"/>
          <w:sz w:val="30"/>
          <w:szCs w:val="30"/>
          <w:highlight w:val="none"/>
          <w:u w:val="none"/>
        </w:rPr>
        <w:t>分。国际组织</w:t>
      </w:r>
      <w:r>
        <w:rPr>
          <w:rFonts w:hint="eastAsia" w:ascii="仿宋" w:hAnsi="仿宋" w:eastAsia="仿宋" w:cs="仿宋"/>
          <w:strike w:val="0"/>
          <w:dstrike w:val="0"/>
          <w:color w:val="auto"/>
          <w:sz w:val="30"/>
          <w:szCs w:val="30"/>
          <w:highlight w:val="none"/>
          <w:u w:val="none"/>
          <w:lang w:val="en-US" w:eastAsia="zh-CN"/>
        </w:rPr>
        <w:t>认定依据为教育部“</w:t>
      </w:r>
      <w:r>
        <w:rPr>
          <w:rFonts w:hint="eastAsia" w:ascii="仿宋" w:hAnsi="仿宋" w:eastAsia="仿宋" w:cs="仿宋"/>
          <w:strike w:val="0"/>
          <w:dstrike w:val="0"/>
          <w:color w:val="auto"/>
          <w:sz w:val="30"/>
          <w:szCs w:val="30"/>
          <w:highlight w:val="none"/>
          <w:u w:val="none"/>
        </w:rPr>
        <w:t>高校毕业生到国际组织实习任职信息服务平台</w:t>
      </w:r>
      <w:r>
        <w:rPr>
          <w:rFonts w:hint="eastAsia" w:ascii="仿宋" w:hAnsi="仿宋" w:eastAsia="仿宋" w:cs="仿宋"/>
          <w:strike w:val="0"/>
          <w:dstrike w:val="0"/>
          <w:color w:val="auto"/>
          <w:sz w:val="30"/>
          <w:szCs w:val="30"/>
          <w:highlight w:val="none"/>
          <w:u w:val="none"/>
          <w:lang w:val="en-US" w:eastAsia="zh-CN"/>
        </w:rPr>
        <w:t>”发布的机构</w:t>
      </w:r>
      <w:r>
        <w:rPr>
          <w:rFonts w:hint="eastAsia" w:ascii="仿宋" w:hAnsi="仿宋" w:eastAsia="仿宋" w:cs="仿宋"/>
          <w:strike w:val="0"/>
          <w:dstrike w:val="0"/>
          <w:color w:val="auto"/>
          <w:sz w:val="30"/>
          <w:szCs w:val="30"/>
          <w:highlight w:val="none"/>
          <w:u w:val="none"/>
        </w:rPr>
        <w:t>。</w:t>
      </w:r>
    </w:p>
    <w:p w14:paraId="09CAC8B2">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5.</w:t>
      </w:r>
      <w:r>
        <w:rPr>
          <w:rFonts w:hint="eastAsia" w:ascii="仿宋" w:hAnsi="仿宋" w:eastAsia="仿宋" w:cs="仿宋"/>
          <w:b/>
          <w:bCs/>
          <w:strike w:val="0"/>
          <w:dstrike w:val="0"/>
          <w:color w:val="auto"/>
          <w:sz w:val="30"/>
          <w:szCs w:val="30"/>
          <w:highlight w:val="none"/>
          <w:u w:val="none"/>
        </w:rPr>
        <w:t>本科阶段参军入伍</w:t>
      </w:r>
      <w:r>
        <w:rPr>
          <w:rFonts w:hint="eastAsia" w:ascii="仿宋" w:hAnsi="仿宋" w:eastAsia="仿宋" w:cs="仿宋"/>
          <w:b/>
          <w:bCs/>
          <w:strike w:val="0"/>
          <w:dstrike w:val="0"/>
          <w:color w:val="auto"/>
          <w:sz w:val="30"/>
          <w:szCs w:val="30"/>
          <w:highlight w:val="none"/>
          <w:u w:val="none"/>
          <w:lang w:val="en-US" w:eastAsia="zh-CN"/>
        </w:rPr>
        <w:t>服兵役</w:t>
      </w:r>
      <w:r>
        <w:rPr>
          <w:rFonts w:hint="eastAsia" w:ascii="仿宋" w:hAnsi="仿宋" w:eastAsia="仿宋" w:cs="仿宋"/>
          <w:b/>
          <w:bCs/>
          <w:strike w:val="0"/>
          <w:dstrike w:val="0"/>
          <w:color w:val="auto"/>
          <w:sz w:val="30"/>
          <w:szCs w:val="30"/>
          <w:highlight w:val="none"/>
          <w:u w:val="none"/>
        </w:rPr>
        <w:t>（上限10分）</w:t>
      </w:r>
    </w:p>
    <w:p w14:paraId="31B0535C">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rPr>
        <w:t>本科在校期间应征入伍，退役后回校就读，</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5</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eastAsia="zh-CN"/>
        </w:rPr>
        <w:t>。</w:t>
      </w:r>
    </w:p>
    <w:p w14:paraId="113E56DE">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rPr>
        <w:t>服役期间荣立</w:t>
      </w:r>
      <w:r>
        <w:rPr>
          <w:rFonts w:hint="eastAsia" w:ascii="仿宋" w:hAnsi="仿宋" w:eastAsia="仿宋" w:cs="仿宋"/>
          <w:strike w:val="0"/>
          <w:dstrike w:val="0"/>
          <w:color w:val="auto"/>
          <w:sz w:val="30"/>
          <w:szCs w:val="30"/>
          <w:highlight w:val="none"/>
          <w:u w:val="none"/>
          <w:lang w:eastAsia="zh-CN"/>
        </w:rPr>
        <w:t>个人二</w:t>
      </w:r>
      <w:r>
        <w:rPr>
          <w:rFonts w:hint="eastAsia" w:ascii="仿宋" w:hAnsi="仿宋" w:eastAsia="仿宋" w:cs="仿宋"/>
          <w:strike w:val="0"/>
          <w:dstrike w:val="0"/>
          <w:color w:val="auto"/>
          <w:sz w:val="30"/>
          <w:szCs w:val="30"/>
          <w:highlight w:val="none"/>
          <w:u w:val="none"/>
        </w:rPr>
        <w:t>等功</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2分。</w:t>
      </w:r>
    </w:p>
    <w:p w14:paraId="04D5B765">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（3）</w:t>
      </w:r>
      <w:r>
        <w:rPr>
          <w:rFonts w:hint="eastAsia" w:ascii="仿宋" w:hAnsi="仿宋" w:eastAsia="仿宋" w:cs="仿宋"/>
          <w:strike w:val="0"/>
          <w:dstrike w:val="0"/>
          <w:color w:val="auto"/>
          <w:sz w:val="30"/>
          <w:szCs w:val="30"/>
          <w:highlight w:val="none"/>
          <w:u w:val="none"/>
        </w:rPr>
        <w:t>服役期间</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团级（含）以上单位嘉奖</w:t>
      </w:r>
      <w:r>
        <w:rPr>
          <w:rFonts w:hint="eastAsia" w:ascii="仿宋" w:hAnsi="仿宋" w:eastAsia="仿宋" w:cs="仿宋"/>
          <w:strike w:val="0"/>
          <w:dstrike w:val="0"/>
          <w:color w:val="auto"/>
          <w:sz w:val="30"/>
          <w:szCs w:val="30"/>
          <w:highlight w:val="none"/>
          <w:u w:val="none"/>
          <w:lang w:eastAsia="zh-CN"/>
        </w:rPr>
        <w:t>、优秀士兵、四有士兵等</w:t>
      </w:r>
      <w:r>
        <w:rPr>
          <w:rFonts w:hint="eastAsia" w:ascii="仿宋" w:hAnsi="仿宋" w:eastAsia="仿宋" w:cs="仿宋"/>
          <w:strike w:val="0"/>
          <w:dstrike w:val="0"/>
          <w:color w:val="auto"/>
          <w:sz w:val="30"/>
          <w:szCs w:val="30"/>
          <w:highlight w:val="none"/>
          <w:u w:val="none"/>
        </w:rPr>
        <w:t>荣誉称号</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w:t>
      </w:r>
    </w:p>
    <w:p w14:paraId="2FE28C12">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（4）</w:t>
      </w:r>
      <w:r>
        <w:rPr>
          <w:rFonts w:hint="eastAsia" w:ascii="仿宋" w:hAnsi="仿宋" w:eastAsia="仿宋" w:cs="仿宋"/>
          <w:strike w:val="0"/>
          <w:dstrike w:val="0"/>
          <w:color w:val="auto"/>
          <w:sz w:val="30"/>
          <w:szCs w:val="30"/>
          <w:highlight w:val="none"/>
          <w:u w:val="none"/>
          <w:lang w:eastAsia="zh-CN"/>
        </w:rPr>
        <w:t>服役期间代表国家参加国际赛事获个人一等奖，计</w:t>
      </w:r>
      <w:r>
        <w:rPr>
          <w:rFonts w:hint="eastAsia" w:ascii="仿宋" w:hAnsi="仿宋" w:eastAsia="仿宋" w:cs="仿宋"/>
          <w:strike w:val="0"/>
          <w:dstrike w:val="0"/>
          <w:color w:val="auto"/>
          <w:sz w:val="30"/>
          <w:szCs w:val="30"/>
          <w:highlight w:val="none"/>
          <w:u w:val="none"/>
          <w:lang w:val="en-US" w:eastAsia="zh-CN"/>
        </w:rPr>
        <w:t>3分。</w:t>
      </w:r>
    </w:p>
    <w:p w14:paraId="31A5865D">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6.学生重要荣誉称号</w:t>
      </w:r>
      <w:r>
        <w:rPr>
          <w:rFonts w:hint="eastAsia" w:ascii="仿宋" w:hAnsi="仿宋" w:eastAsia="仿宋" w:cs="仿宋"/>
          <w:b/>
          <w:bCs/>
          <w:strike w:val="0"/>
          <w:dstrike w:val="0"/>
          <w:color w:val="auto"/>
          <w:sz w:val="30"/>
          <w:szCs w:val="30"/>
          <w:highlight w:val="none"/>
          <w:u w:val="none"/>
        </w:rPr>
        <w:t>（上限</w:t>
      </w:r>
      <w:r>
        <w:rPr>
          <w:rFonts w:hint="eastAsia" w:ascii="仿宋" w:hAnsi="仿宋" w:eastAsia="仿宋" w:cs="仿宋"/>
          <w:b/>
          <w:bCs/>
          <w:strike w:val="0"/>
          <w:dstrike w:val="0"/>
          <w:color w:val="auto"/>
          <w:sz w:val="30"/>
          <w:szCs w:val="30"/>
          <w:highlight w:val="none"/>
          <w:u w:val="none"/>
          <w:lang w:val="en-US" w:eastAsia="zh-CN"/>
        </w:rPr>
        <w:t>15</w:t>
      </w:r>
      <w:r>
        <w:rPr>
          <w:rFonts w:hint="eastAsia" w:ascii="仿宋" w:hAnsi="仿宋" w:eastAsia="仿宋" w:cs="仿宋"/>
          <w:b/>
          <w:bCs/>
          <w:strike w:val="0"/>
          <w:dstrike w:val="0"/>
          <w:color w:val="auto"/>
          <w:sz w:val="30"/>
          <w:szCs w:val="30"/>
          <w:highlight w:val="none"/>
          <w:u w:val="none"/>
        </w:rPr>
        <w:t>分）</w:t>
      </w:r>
    </w:p>
    <w:p w14:paraId="40922E86">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（1）获中国青年五四奖章、全国道德模范等荣誉称号，计15分；</w:t>
      </w:r>
    </w:p>
    <w:p w14:paraId="76CFFB10">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（2）获全国三好学生、优秀学生干部、优秀共产党员、优秀共青团员、优秀共青团干部、大学生自强之星称号者，计10分；</w:t>
      </w:r>
    </w:p>
    <w:p w14:paraId="598E2125">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（3）获湖南青年五四奖章者，计10分；</w:t>
      </w:r>
    </w:p>
    <w:p w14:paraId="18086892">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（4）获湖南省三好学生、优秀学生干部、优秀共产党员、优秀共青团员、优秀共青团干部、最美大学生称号者，计5分。</w:t>
      </w:r>
    </w:p>
    <w:p w14:paraId="112F2AC5">
      <w:pPr>
        <w:tabs>
          <w:tab w:val="left" w:pos="720"/>
        </w:tabs>
        <w:spacing w:line="500" w:lineRule="exact"/>
        <w:ind w:firstLine="602" w:firstLineChars="200"/>
        <w:rPr>
          <w:rFonts w:ascii="仿宋" w:hAnsi="仿宋" w:eastAsia="仿宋" w:cs="仿宋"/>
          <w:b/>
          <w:color w:val="auto"/>
          <w:sz w:val="30"/>
          <w:szCs w:val="30"/>
        </w:rPr>
      </w:pPr>
      <w:r>
        <w:rPr>
          <w:rFonts w:hint="eastAsia" w:ascii="仿宋" w:hAnsi="仿宋" w:eastAsia="仿宋" w:cs="仿宋"/>
          <w:b/>
          <w:color w:val="auto"/>
          <w:sz w:val="30"/>
          <w:szCs w:val="30"/>
          <w:lang w:val="en-US" w:eastAsia="zh-CN"/>
        </w:rPr>
        <w:t>7.</w:t>
      </w:r>
      <w:r>
        <w:rPr>
          <w:rFonts w:hint="eastAsia" w:ascii="仿宋" w:hAnsi="仿宋" w:eastAsia="仿宋" w:cs="仿宋"/>
          <w:b/>
          <w:color w:val="auto"/>
          <w:sz w:val="30"/>
          <w:szCs w:val="30"/>
        </w:rPr>
        <w:t>相关说明</w:t>
      </w:r>
    </w:p>
    <w:p w14:paraId="38A80973">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rPr>
        <w:t>上述成果</w:t>
      </w:r>
      <w:r>
        <w:rPr>
          <w:rFonts w:hint="eastAsia" w:ascii="仿宋" w:hAnsi="仿宋" w:eastAsia="仿宋" w:cs="仿宋"/>
          <w:strike w:val="0"/>
          <w:dstrike w:val="0"/>
          <w:color w:val="auto"/>
          <w:sz w:val="30"/>
          <w:szCs w:val="30"/>
          <w:highlight w:val="none"/>
          <w:u w:val="none"/>
          <w:lang w:val="en-US" w:eastAsia="zh-CN"/>
        </w:rPr>
        <w:t>或荣誉，</w:t>
      </w:r>
      <w:r>
        <w:rPr>
          <w:rFonts w:hint="eastAsia" w:ascii="仿宋" w:hAnsi="仿宋" w:eastAsia="仿宋" w:cs="仿宋"/>
          <w:strike w:val="0"/>
          <w:dstrike w:val="0"/>
          <w:color w:val="auto"/>
          <w:sz w:val="30"/>
          <w:szCs w:val="30"/>
          <w:highlight w:val="none"/>
          <w:u w:val="none"/>
        </w:rPr>
        <w:t>归属第一单位必须是</w:t>
      </w:r>
      <w:r>
        <w:rPr>
          <w:rFonts w:hint="eastAsia" w:ascii="仿宋" w:hAnsi="仿宋" w:eastAsia="仿宋" w:cs="仿宋"/>
          <w:strike w:val="0"/>
          <w:dstrike w:val="0"/>
          <w:color w:val="auto"/>
          <w:sz w:val="30"/>
          <w:szCs w:val="30"/>
          <w:highlight w:val="none"/>
          <w:u w:val="none"/>
          <w:lang w:eastAsia="zh-CN"/>
        </w:rPr>
        <w:t>吉首大学</w:t>
      </w:r>
      <w:r>
        <w:rPr>
          <w:rFonts w:hint="eastAsia" w:ascii="仿宋" w:hAnsi="仿宋" w:eastAsia="仿宋" w:cs="仿宋"/>
          <w:strike w:val="0"/>
          <w:dstrike w:val="0"/>
          <w:color w:val="auto"/>
          <w:sz w:val="30"/>
          <w:szCs w:val="30"/>
          <w:highlight w:val="none"/>
          <w:u w:val="none"/>
        </w:rPr>
        <w:t>。</w:t>
      </w:r>
    </w:p>
    <w:p w14:paraId="35690B88">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rPr>
        <w:t>上述成果</w:t>
      </w:r>
      <w:r>
        <w:rPr>
          <w:rFonts w:hint="eastAsia" w:ascii="仿宋" w:hAnsi="仿宋" w:eastAsia="仿宋" w:cs="仿宋"/>
          <w:strike w:val="0"/>
          <w:dstrike w:val="0"/>
          <w:color w:val="auto"/>
          <w:sz w:val="30"/>
          <w:szCs w:val="30"/>
          <w:highlight w:val="none"/>
          <w:u w:val="none"/>
          <w:lang w:val="en-US" w:eastAsia="zh-CN"/>
        </w:rPr>
        <w:t>或荣誉，必须为学生自本科入</w:t>
      </w:r>
      <w:r>
        <w:rPr>
          <w:rFonts w:hint="eastAsia" w:ascii="仿宋" w:hAnsi="仿宋" w:eastAsia="仿宋" w:cs="仿宋"/>
          <w:strike w:val="0"/>
          <w:dstrike w:val="0"/>
          <w:color w:val="auto"/>
          <w:sz w:val="30"/>
          <w:szCs w:val="30"/>
          <w:highlight w:val="none"/>
          <w:u w:val="none"/>
        </w:rPr>
        <w:t>学开始、截至报名之日止所获得的。</w:t>
      </w:r>
    </w:p>
    <w:p w14:paraId="2E45B241">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3）对提交高水平科研创新成果、竞赛奖项的，要组织学生在学院进行公开答辩，答辩全程录音录像。审核专家小组根据学生提交的材料、公开答辩等情况给出明确审核意见并签字存档。对于联合参赛、与指导教师联合发表论文等情况，学生应出具指导教师本人撰写并署名的推荐信，客观陈述学生在联合成果中所做的实际贡献。</w:t>
      </w:r>
    </w:p>
    <w:p w14:paraId="02B4C476">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（4）高水平竞赛奖项、社会实践、志愿服务</w:t>
      </w:r>
      <w:r>
        <w:rPr>
          <w:rFonts w:hint="eastAsia" w:ascii="仿宋" w:hAnsi="仿宋" w:eastAsia="仿宋" w:cs="仿宋"/>
          <w:strike w:val="0"/>
          <w:dstrike w:val="0"/>
          <w:color w:val="auto"/>
          <w:sz w:val="30"/>
          <w:szCs w:val="30"/>
          <w:highlight w:val="none"/>
          <w:u w:val="none"/>
        </w:rPr>
        <w:t>以小组或者集体获奖</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两人组队参赛（参加）获奖，按照排名第一、第二分别分配计分的70%、30%；多人组队参赛（参加）获奖，按照排名第一、第二、第三分别分配计分的50%、30%、20%，排名第四及以后，不纳入计分范围。</w:t>
      </w:r>
    </w:p>
    <w:p w14:paraId="363EB6DA">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b/>
          <w:bCs/>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5）综合考核认定范围由“高水平科研创新成果、高水平竞赛奖项及创新创业成果、参加有组织的志愿服务、到国际组织实习、本科阶段参军入伍服兵役、学生重要荣誉称号”6个一级指标，17个二级指标组成。按照教育部《全国高等学校推荐优秀应届本科毕业生免试攻读研究生工作管理规定》（教学厅〔2026〕1号），“学生在某一加分指标中有多项加分情况时，原则上只取一项”。</w:t>
      </w:r>
      <w:r>
        <w:rPr>
          <w:rFonts w:hint="eastAsia" w:ascii="仿宋" w:hAnsi="仿宋" w:eastAsia="仿宋" w:cs="仿宋"/>
          <w:b/>
          <w:bCs/>
          <w:strike w:val="0"/>
          <w:dstrike w:val="0"/>
          <w:color w:val="auto"/>
          <w:sz w:val="30"/>
          <w:szCs w:val="30"/>
          <w:highlight w:val="none"/>
          <w:u w:val="none"/>
          <w:lang w:val="en-US" w:eastAsia="zh-CN"/>
        </w:rPr>
        <w:t>本文件的加分指标限定到各二级指标，即每个二级指标，申请参加推免的学生可以且仅能选择一项代表性成果参与综合考核计分，不能在同一个二级指标下多项成果累积计分。同一成果若可适用多项加分指标，仅认定一次，不得重复计分。</w:t>
      </w:r>
    </w:p>
    <w:p w14:paraId="3F72D669">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（6）</w:t>
      </w:r>
      <w:r>
        <w:rPr>
          <w:rFonts w:hint="eastAsia" w:ascii="仿宋" w:hAnsi="仿宋" w:eastAsia="仿宋" w:cs="仿宋"/>
          <w:strike w:val="0"/>
          <w:dstrike w:val="0"/>
          <w:color w:val="auto"/>
          <w:sz w:val="30"/>
          <w:szCs w:val="30"/>
          <w:highlight w:val="none"/>
          <w:u w:val="none"/>
        </w:rPr>
        <w:t>对于以上条款未</w:t>
      </w:r>
      <w:r>
        <w:rPr>
          <w:rFonts w:hint="eastAsia" w:ascii="仿宋" w:hAnsi="仿宋" w:eastAsia="仿宋" w:cs="仿宋"/>
          <w:strike w:val="0"/>
          <w:dstrike w:val="0"/>
          <w:color w:val="auto"/>
          <w:sz w:val="30"/>
          <w:szCs w:val="30"/>
          <w:highlight w:val="none"/>
          <w:u w:val="none"/>
          <w:lang w:val="en-US" w:eastAsia="zh-CN"/>
        </w:rPr>
        <w:t>列举</w:t>
      </w:r>
      <w:r>
        <w:rPr>
          <w:rFonts w:hint="eastAsia" w:ascii="仿宋" w:hAnsi="仿宋" w:eastAsia="仿宋" w:cs="仿宋"/>
          <w:strike w:val="0"/>
          <w:dstrike w:val="0"/>
          <w:color w:val="auto"/>
          <w:sz w:val="30"/>
          <w:szCs w:val="30"/>
          <w:highlight w:val="none"/>
          <w:u w:val="none"/>
        </w:rPr>
        <w:t>的奖项</w:t>
      </w:r>
      <w:r>
        <w:rPr>
          <w:rFonts w:hint="eastAsia" w:ascii="仿宋" w:hAnsi="仿宋" w:eastAsia="仿宋" w:cs="仿宋"/>
          <w:strike w:val="0"/>
          <w:dstrike w:val="0"/>
          <w:color w:val="auto"/>
          <w:sz w:val="30"/>
          <w:szCs w:val="30"/>
          <w:highlight w:val="none"/>
          <w:u w:val="none"/>
          <w:lang w:val="en-US" w:eastAsia="zh-CN"/>
        </w:rPr>
        <w:t>或成果</w:t>
      </w:r>
      <w:r>
        <w:rPr>
          <w:rFonts w:hint="eastAsia" w:ascii="仿宋" w:hAnsi="仿宋" w:eastAsia="仿宋" w:cs="仿宋"/>
          <w:strike w:val="0"/>
          <w:dstrike w:val="0"/>
          <w:color w:val="auto"/>
          <w:sz w:val="30"/>
          <w:szCs w:val="30"/>
          <w:highlight w:val="none"/>
          <w:u w:val="none"/>
        </w:rPr>
        <w:t>由学校</w:t>
      </w:r>
      <w:r>
        <w:rPr>
          <w:rFonts w:hint="eastAsia" w:ascii="仿宋" w:hAnsi="仿宋" w:eastAsia="仿宋" w:cs="仿宋"/>
          <w:b w:val="0"/>
          <w:i w:val="0"/>
          <w:strike w:val="0"/>
          <w:dstrike w:val="0"/>
          <w:color w:val="auto"/>
          <w:spacing w:val="0"/>
          <w:w w:val="100"/>
          <w:kern w:val="0"/>
          <w:sz w:val="30"/>
          <w:szCs w:val="30"/>
          <w:highlight w:val="none"/>
          <w:u w:val="none"/>
          <w:lang w:eastAsia="zh-CN"/>
        </w:rPr>
        <w:t>推免生遴选推荐委员会</w:t>
      </w:r>
      <w:r>
        <w:rPr>
          <w:rFonts w:hint="eastAsia" w:ascii="仿宋" w:hAnsi="仿宋" w:eastAsia="仿宋" w:cs="仿宋"/>
          <w:strike w:val="0"/>
          <w:dstrike w:val="0"/>
          <w:color w:val="auto"/>
          <w:sz w:val="30"/>
          <w:szCs w:val="30"/>
          <w:highlight w:val="none"/>
          <w:u w:val="none"/>
          <w:lang w:val="en-US" w:eastAsia="zh-CN"/>
        </w:rPr>
        <w:t>研究</w:t>
      </w:r>
      <w:r>
        <w:rPr>
          <w:rFonts w:hint="eastAsia" w:ascii="仿宋" w:hAnsi="仿宋" w:eastAsia="仿宋" w:cs="仿宋"/>
          <w:strike w:val="0"/>
          <w:dstrike w:val="0"/>
          <w:color w:val="auto"/>
          <w:sz w:val="30"/>
          <w:szCs w:val="30"/>
          <w:highlight w:val="none"/>
          <w:u w:val="none"/>
        </w:rPr>
        <w:t>确认。</w:t>
      </w:r>
    </w:p>
    <w:p w14:paraId="48CF1AC0">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ascii="仿宋" w:hAnsi="仿宋" w:eastAsia="仿宋" w:cs="仿宋"/>
          <w:color w:val="auto"/>
          <w:sz w:val="30"/>
          <w:szCs w:val="30"/>
        </w:rPr>
      </w:pPr>
      <w:r>
        <w:rPr>
          <w:rFonts w:hint="eastAsia" w:ascii="仿宋" w:hAnsi="仿宋" w:eastAsia="仿宋" w:cs="仿宋"/>
          <w:b/>
          <w:color w:val="auto"/>
          <w:sz w:val="30"/>
          <w:szCs w:val="30"/>
        </w:rPr>
        <w:t>第六条</w:t>
      </w:r>
      <w:r>
        <w:rPr>
          <w:rFonts w:hint="eastAsia" w:ascii="仿宋" w:hAnsi="仿宋" w:eastAsia="仿宋" w:cs="仿宋"/>
          <w:color w:val="auto"/>
          <w:sz w:val="30"/>
          <w:szCs w:val="30"/>
        </w:rPr>
        <w:t xml:space="preserve"> 如发现学生在推免工作中有弄虚作假行为，一经查实，除取消其推免资格外，另按学校有关规定进行处理。</w:t>
      </w:r>
    </w:p>
    <w:p w14:paraId="67430D2B">
      <w:pPr>
        <w:keepNext w:val="0"/>
        <w:keepLines w:val="0"/>
        <w:pageBreakBefore w:val="0"/>
        <w:widowControl w:val="0"/>
        <w:tabs>
          <w:tab w:val="left" w:pos="720"/>
        </w:tabs>
        <w:kinsoku/>
        <w:wordWrap/>
        <w:overflowPunct/>
        <w:topLinePunct w:val="0"/>
        <w:autoSpaceDE/>
        <w:autoSpaceDN/>
        <w:bidi w:val="0"/>
        <w:adjustRightInd/>
        <w:snapToGrid/>
        <w:spacing w:line="500" w:lineRule="exact"/>
        <w:textAlignment w:val="auto"/>
        <w:rPr>
          <w:rFonts w:ascii="仿宋" w:hAnsi="仿宋" w:eastAsia="仿宋" w:cs="仿宋"/>
          <w:color w:val="auto"/>
          <w:sz w:val="30"/>
          <w:szCs w:val="30"/>
        </w:rPr>
      </w:pPr>
    </w:p>
    <w:p w14:paraId="45730D83">
      <w:pPr>
        <w:tabs>
          <w:tab w:val="left" w:pos="720"/>
        </w:tabs>
        <w:spacing w:line="540" w:lineRule="exact"/>
        <w:rPr>
          <w:rFonts w:ascii="仿宋" w:hAnsi="仿宋" w:eastAsia="仿宋" w:cs="仿宋"/>
          <w:color w:val="auto"/>
          <w:sz w:val="30"/>
          <w:szCs w:val="30"/>
        </w:rPr>
      </w:pPr>
    </w:p>
    <w:p w14:paraId="26F600CC">
      <w:pPr>
        <w:tabs>
          <w:tab w:val="left" w:pos="720"/>
        </w:tabs>
        <w:spacing w:line="500" w:lineRule="exact"/>
        <w:ind w:firstLine="5550" w:firstLineChars="1850"/>
        <w:rPr>
          <w:rFonts w:ascii="仿宋" w:hAnsi="仿宋" w:eastAsia="仿宋" w:cs="仿宋"/>
          <w:color w:val="auto"/>
          <w:sz w:val="30"/>
          <w:szCs w:val="30"/>
        </w:rPr>
      </w:pPr>
      <w:r>
        <w:rPr>
          <w:rFonts w:hint="eastAsia" w:ascii="仿宋" w:hAnsi="仿宋" w:eastAsia="仿宋" w:cs="仿宋"/>
          <w:color w:val="auto"/>
          <w:sz w:val="30"/>
          <w:szCs w:val="30"/>
        </w:rPr>
        <w:t>吉首大学商学院</w:t>
      </w:r>
    </w:p>
    <w:p w14:paraId="239AA8DB">
      <w:pPr>
        <w:tabs>
          <w:tab w:val="left" w:pos="720"/>
        </w:tabs>
        <w:spacing w:line="500" w:lineRule="exact"/>
        <w:ind w:firstLine="5550" w:firstLineChars="1850"/>
        <w:rPr>
          <w:rFonts w:ascii="仿宋" w:hAnsi="仿宋" w:eastAsia="仿宋" w:cs="仿宋"/>
          <w:color w:val="auto"/>
          <w:sz w:val="30"/>
          <w:szCs w:val="30"/>
        </w:rPr>
      </w:pP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日</w:t>
      </w:r>
    </w:p>
    <w:p w14:paraId="10BAE50C">
      <w:pPr>
        <w:spacing w:line="540" w:lineRule="exact"/>
        <w:ind w:firstLine="600" w:firstLineChars="200"/>
        <w:rPr>
          <w:rFonts w:ascii="仿宋" w:hAnsi="仿宋" w:eastAsia="仿宋" w:cs="仿宋"/>
          <w:color w:val="auto"/>
          <w:sz w:val="30"/>
          <w:szCs w:val="30"/>
        </w:rPr>
      </w:pPr>
    </w:p>
    <w:p w14:paraId="0722C721">
      <w:pPr>
        <w:spacing w:line="540" w:lineRule="exact"/>
        <w:ind w:firstLine="600" w:firstLineChars="200"/>
        <w:rPr>
          <w:rFonts w:ascii="仿宋" w:hAnsi="仿宋" w:eastAsia="仿宋" w:cs="仿宋"/>
          <w:color w:val="auto"/>
          <w:sz w:val="30"/>
          <w:szCs w:val="30"/>
        </w:rPr>
      </w:pPr>
    </w:p>
    <w:p w14:paraId="197972B4">
      <w:pPr>
        <w:spacing w:line="54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附件1：《关于印发&lt;吉首大学人文社会科学项目与成果奖励办法&gt;&lt;吉首大学自然科学项目与技术成果奖励办法&gt;的通知》（吉大发〔2018〕53号）</w:t>
      </w:r>
    </w:p>
    <w:p w14:paraId="647FBBFD">
      <w:pPr>
        <w:spacing w:line="54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附件2：《吉首大学高质量学术论文认定及期刊分级办法 (试行)》（吉大发〔2023〕26号）</w:t>
      </w:r>
    </w:p>
    <w:p w14:paraId="540018A1">
      <w:pPr>
        <w:spacing w:line="540" w:lineRule="exact"/>
        <w:ind w:firstLine="600" w:firstLineChars="200"/>
        <w:rPr>
          <w:color w:val="auto"/>
          <w:sz w:val="24"/>
        </w:rPr>
      </w:pPr>
      <w:r>
        <w:rPr>
          <w:rFonts w:hint="eastAsia" w:ascii="仿宋" w:hAnsi="仿宋" w:eastAsia="仿宋" w:cs="仿宋"/>
          <w:color w:val="auto"/>
          <w:sz w:val="30"/>
          <w:szCs w:val="30"/>
        </w:rPr>
        <w:t>附件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w:t>
      </w:r>
      <w:r>
        <w:rPr>
          <w:rFonts w:hint="eastAsia" w:ascii="仿宋" w:hAnsi="仿宋" w:eastAsia="仿宋" w:cs="仿宋"/>
          <w:strike w:val="0"/>
          <w:dstrike w:val="0"/>
          <w:color w:val="auto"/>
          <w:sz w:val="30"/>
          <w:szCs w:val="30"/>
          <w:highlight w:val="none"/>
          <w:u w:val="none"/>
        </w:rPr>
        <w:t>《吉首大学高质量学术/教改论文认定及期刊分级办法（2026年修订）》（吉大发〔202</w:t>
      </w:r>
      <w:r>
        <w:rPr>
          <w:rFonts w:hint="eastAsia" w:ascii="仿宋" w:hAnsi="仿宋" w:eastAsia="仿宋" w:cs="仿宋"/>
          <w:strike w:val="0"/>
          <w:dstrike w:val="0"/>
          <w:color w:val="auto"/>
          <w:sz w:val="30"/>
          <w:szCs w:val="30"/>
          <w:highlight w:val="none"/>
          <w:u w:val="none"/>
          <w:lang w:val="en-US" w:eastAsia="zh-CN"/>
        </w:rPr>
        <w:t>6</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34</w:t>
      </w:r>
      <w:r>
        <w:rPr>
          <w:rFonts w:hint="eastAsia" w:ascii="仿宋" w:hAnsi="仿宋" w:eastAsia="仿宋" w:cs="仿宋"/>
          <w:strike w:val="0"/>
          <w:dstrike w:val="0"/>
          <w:color w:val="auto"/>
          <w:sz w:val="30"/>
          <w:szCs w:val="30"/>
          <w:highlight w:val="none"/>
          <w:u w:val="none"/>
        </w:rPr>
        <w:t>号）</w:t>
      </w:r>
    </w:p>
    <w:p w14:paraId="70BFCB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Word 正在保存“8月28日初稿：吉首大学商学院2026年推荐优秀应届本科毕业生免试攻读硕士学位研究生工作实施细则”:  (41%)ꮤ㉞"/>
  </w:docVars>
  <w:rsids>
    <w:rsidRoot w:val="462426B2"/>
    <w:rsid w:val="00020269"/>
    <w:rsid w:val="00036479"/>
    <w:rsid w:val="00043617"/>
    <w:rsid w:val="00057F67"/>
    <w:rsid w:val="000942AF"/>
    <w:rsid w:val="000952C1"/>
    <w:rsid w:val="000A2EE8"/>
    <w:rsid w:val="000A564E"/>
    <w:rsid w:val="000D3C6E"/>
    <w:rsid w:val="00131DB0"/>
    <w:rsid w:val="001500A3"/>
    <w:rsid w:val="001E0F7B"/>
    <w:rsid w:val="002464D3"/>
    <w:rsid w:val="00256AC6"/>
    <w:rsid w:val="00267B2A"/>
    <w:rsid w:val="002706E9"/>
    <w:rsid w:val="00294541"/>
    <w:rsid w:val="002A578A"/>
    <w:rsid w:val="003008B8"/>
    <w:rsid w:val="003043AE"/>
    <w:rsid w:val="003973A2"/>
    <w:rsid w:val="003D53B4"/>
    <w:rsid w:val="004102F5"/>
    <w:rsid w:val="00435F90"/>
    <w:rsid w:val="005718B5"/>
    <w:rsid w:val="00571E1A"/>
    <w:rsid w:val="005C0C05"/>
    <w:rsid w:val="00601489"/>
    <w:rsid w:val="00617E48"/>
    <w:rsid w:val="00633472"/>
    <w:rsid w:val="00662273"/>
    <w:rsid w:val="00667827"/>
    <w:rsid w:val="0070456D"/>
    <w:rsid w:val="0079177F"/>
    <w:rsid w:val="007A133C"/>
    <w:rsid w:val="007D145C"/>
    <w:rsid w:val="00805414"/>
    <w:rsid w:val="00820A4F"/>
    <w:rsid w:val="00826FBD"/>
    <w:rsid w:val="00884F04"/>
    <w:rsid w:val="0093740B"/>
    <w:rsid w:val="00970848"/>
    <w:rsid w:val="009B543E"/>
    <w:rsid w:val="009D59F2"/>
    <w:rsid w:val="00AB2025"/>
    <w:rsid w:val="00AE53BF"/>
    <w:rsid w:val="00AF4B82"/>
    <w:rsid w:val="00B4357F"/>
    <w:rsid w:val="00B879E5"/>
    <w:rsid w:val="00B94DF2"/>
    <w:rsid w:val="00BB3DEF"/>
    <w:rsid w:val="00BE0C10"/>
    <w:rsid w:val="00C139F3"/>
    <w:rsid w:val="00C20B3E"/>
    <w:rsid w:val="00C320C7"/>
    <w:rsid w:val="00C40096"/>
    <w:rsid w:val="00D11F23"/>
    <w:rsid w:val="00D4482C"/>
    <w:rsid w:val="00D62B7B"/>
    <w:rsid w:val="00EA216B"/>
    <w:rsid w:val="00F161C7"/>
    <w:rsid w:val="00F83A8A"/>
    <w:rsid w:val="00FA53E5"/>
    <w:rsid w:val="01A00C4B"/>
    <w:rsid w:val="02851C26"/>
    <w:rsid w:val="03103E40"/>
    <w:rsid w:val="04AE2DE6"/>
    <w:rsid w:val="075F2776"/>
    <w:rsid w:val="080B5E70"/>
    <w:rsid w:val="08FF69EC"/>
    <w:rsid w:val="0FBB72F9"/>
    <w:rsid w:val="137B3313"/>
    <w:rsid w:val="13964047"/>
    <w:rsid w:val="14A8633C"/>
    <w:rsid w:val="172A08CF"/>
    <w:rsid w:val="185214A8"/>
    <w:rsid w:val="18F42F89"/>
    <w:rsid w:val="197113F3"/>
    <w:rsid w:val="19815ED2"/>
    <w:rsid w:val="19B1454E"/>
    <w:rsid w:val="1A566625"/>
    <w:rsid w:val="1A7506A4"/>
    <w:rsid w:val="1D15202E"/>
    <w:rsid w:val="1DDB1D29"/>
    <w:rsid w:val="21792826"/>
    <w:rsid w:val="28C31581"/>
    <w:rsid w:val="291F156B"/>
    <w:rsid w:val="2B101C3F"/>
    <w:rsid w:val="2B3F1384"/>
    <w:rsid w:val="2C2C62B2"/>
    <w:rsid w:val="2C564DDD"/>
    <w:rsid w:val="2ED767F5"/>
    <w:rsid w:val="2EEB6588"/>
    <w:rsid w:val="2FE079BA"/>
    <w:rsid w:val="309B2CB9"/>
    <w:rsid w:val="30E27E7E"/>
    <w:rsid w:val="30F1651D"/>
    <w:rsid w:val="31E954A9"/>
    <w:rsid w:val="32E555C1"/>
    <w:rsid w:val="336A3DDE"/>
    <w:rsid w:val="367336B6"/>
    <w:rsid w:val="37196097"/>
    <w:rsid w:val="37CE75B8"/>
    <w:rsid w:val="38030BFF"/>
    <w:rsid w:val="380F4117"/>
    <w:rsid w:val="389D5322"/>
    <w:rsid w:val="38BB2F19"/>
    <w:rsid w:val="3B8024AE"/>
    <w:rsid w:val="3B9A612F"/>
    <w:rsid w:val="3BD53EDD"/>
    <w:rsid w:val="3BE455FD"/>
    <w:rsid w:val="3E612F34"/>
    <w:rsid w:val="3EF109D7"/>
    <w:rsid w:val="3EF85133"/>
    <w:rsid w:val="3F3F21D5"/>
    <w:rsid w:val="405A33B1"/>
    <w:rsid w:val="40FD62D7"/>
    <w:rsid w:val="41847666"/>
    <w:rsid w:val="41A878FC"/>
    <w:rsid w:val="433B47B7"/>
    <w:rsid w:val="446B5B00"/>
    <w:rsid w:val="4514315D"/>
    <w:rsid w:val="451F1902"/>
    <w:rsid w:val="462426B2"/>
    <w:rsid w:val="49F11610"/>
    <w:rsid w:val="4AA65A49"/>
    <w:rsid w:val="4B9261EB"/>
    <w:rsid w:val="4CF03E01"/>
    <w:rsid w:val="4E1E514C"/>
    <w:rsid w:val="4ED3191B"/>
    <w:rsid w:val="4F0E66F3"/>
    <w:rsid w:val="4FD277EE"/>
    <w:rsid w:val="507963F9"/>
    <w:rsid w:val="5150702C"/>
    <w:rsid w:val="51C970C2"/>
    <w:rsid w:val="51EC75FB"/>
    <w:rsid w:val="542754CA"/>
    <w:rsid w:val="57EB6F88"/>
    <w:rsid w:val="597D14D2"/>
    <w:rsid w:val="5B902970"/>
    <w:rsid w:val="5BB97F95"/>
    <w:rsid w:val="5D1845C2"/>
    <w:rsid w:val="5D693294"/>
    <w:rsid w:val="5E865F04"/>
    <w:rsid w:val="5F942D12"/>
    <w:rsid w:val="609F65A9"/>
    <w:rsid w:val="619E0364"/>
    <w:rsid w:val="63AD0AA1"/>
    <w:rsid w:val="64A137DB"/>
    <w:rsid w:val="64F46001"/>
    <w:rsid w:val="66D242BD"/>
    <w:rsid w:val="66E44B1A"/>
    <w:rsid w:val="68CD2DF1"/>
    <w:rsid w:val="693D0C00"/>
    <w:rsid w:val="6D1C5112"/>
    <w:rsid w:val="6D333F75"/>
    <w:rsid w:val="6EB16B58"/>
    <w:rsid w:val="6FB613F5"/>
    <w:rsid w:val="6FC01ACD"/>
    <w:rsid w:val="72EF4D83"/>
    <w:rsid w:val="7315161C"/>
    <w:rsid w:val="73216A1A"/>
    <w:rsid w:val="74867138"/>
    <w:rsid w:val="755518FD"/>
    <w:rsid w:val="773A78A3"/>
    <w:rsid w:val="77DD487F"/>
    <w:rsid w:val="77F0057F"/>
    <w:rsid w:val="78250553"/>
    <w:rsid w:val="78B806AC"/>
    <w:rsid w:val="78D0115D"/>
    <w:rsid w:val="7A990D85"/>
    <w:rsid w:val="7ACB4C15"/>
    <w:rsid w:val="7ADB102E"/>
    <w:rsid w:val="7AEC0141"/>
    <w:rsid w:val="7B132DB5"/>
    <w:rsid w:val="7C030BAC"/>
    <w:rsid w:val="7C4D0079"/>
    <w:rsid w:val="7CB62D90"/>
    <w:rsid w:val="7CD11B50"/>
    <w:rsid w:val="7D9C7738"/>
    <w:rsid w:val="7F113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left"/>
      <w:outlineLvl w:val="0"/>
    </w:pPr>
    <w:rPr>
      <w:rFonts w:hint="eastAsia" w:ascii="宋体" w:hAnsi="宋体" w:eastAsia="宋体" w:cs="Times New Roman"/>
      <w:b/>
      <w:kern w:val="44"/>
      <w:sz w:val="48"/>
      <w:szCs w:val="48"/>
    </w:rPr>
  </w:style>
  <w:style w:type="paragraph" w:styleId="3">
    <w:name w:val="heading 4"/>
    <w:basedOn w:val="1"/>
    <w:next w:val="1"/>
    <w:unhideWhenUsed/>
    <w:qFormat/>
    <w:uiPriority w:val="0"/>
    <w:pPr>
      <w:jc w:val="left"/>
      <w:outlineLvl w:val="3"/>
    </w:pPr>
    <w:rPr>
      <w:rFonts w:hint="eastAsia" w:ascii="宋体" w:hAnsi="宋体" w:eastAsia="宋体" w:cs="Times New Roman"/>
      <w:b/>
      <w:kern w:val="0"/>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Date"/>
    <w:basedOn w:val="1"/>
    <w:next w:val="1"/>
    <w:link w:val="18"/>
    <w:qFormat/>
    <w:uiPriority w:val="0"/>
    <w:pPr>
      <w:ind w:left="100" w:leftChars="2500"/>
    </w:pPr>
  </w:style>
  <w:style w:type="paragraph" w:styleId="6">
    <w:name w:val="Balloon Text"/>
    <w:basedOn w:val="1"/>
    <w:link w:val="19"/>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1">
    <w:name w:val="FollowedHyperlink"/>
    <w:basedOn w:val="10"/>
    <w:qFormat/>
    <w:uiPriority w:val="0"/>
    <w:rPr>
      <w:color w:val="2D374B"/>
      <w:u w:val="none"/>
    </w:rPr>
  </w:style>
  <w:style w:type="character" w:styleId="12">
    <w:name w:val="Emphasis"/>
    <w:basedOn w:val="10"/>
    <w:qFormat/>
    <w:uiPriority w:val="0"/>
  </w:style>
  <w:style w:type="character" w:styleId="13">
    <w:name w:val="Hyperlink"/>
    <w:basedOn w:val="10"/>
    <w:qFormat/>
    <w:uiPriority w:val="0"/>
    <w:rPr>
      <w:color w:val="2D374B"/>
      <w:u w:val="none"/>
    </w:rPr>
  </w:style>
  <w:style w:type="character" w:styleId="14">
    <w:name w:val="annotation reference"/>
    <w:basedOn w:val="10"/>
    <w:uiPriority w:val="0"/>
    <w:rPr>
      <w:sz w:val="21"/>
      <w:szCs w:val="21"/>
    </w:rPr>
  </w:style>
  <w:style w:type="character" w:customStyle="1" w:styleId="15">
    <w:name w:val="页眉 Char"/>
    <w:basedOn w:val="10"/>
    <w:link w:val="8"/>
    <w:qFormat/>
    <w:uiPriority w:val="0"/>
    <w:rPr>
      <w:rFonts w:asciiTheme="minorHAnsi" w:hAnsiTheme="minorHAnsi" w:eastAsiaTheme="minorEastAsia" w:cstheme="minorBidi"/>
      <w:kern w:val="2"/>
      <w:sz w:val="18"/>
      <w:szCs w:val="18"/>
    </w:rPr>
  </w:style>
  <w:style w:type="character" w:customStyle="1" w:styleId="16">
    <w:name w:val="页脚 Char"/>
    <w:basedOn w:val="10"/>
    <w:link w:val="7"/>
    <w:qFormat/>
    <w:uiPriority w:val="0"/>
    <w:rPr>
      <w:rFonts w:asciiTheme="minorHAnsi" w:hAnsiTheme="minorHAnsi" w:eastAsiaTheme="minorEastAsia" w:cstheme="minorBidi"/>
      <w:kern w:val="2"/>
      <w:sz w:val="18"/>
      <w:szCs w:val="18"/>
    </w:rPr>
  </w:style>
  <w:style w:type="paragraph" w:customStyle="1" w:styleId="17">
    <w:name w:val="列出段落1"/>
    <w:basedOn w:val="1"/>
    <w:unhideWhenUsed/>
    <w:qFormat/>
    <w:uiPriority w:val="99"/>
    <w:pPr>
      <w:ind w:firstLine="420" w:firstLineChars="200"/>
    </w:pPr>
  </w:style>
  <w:style w:type="character" w:customStyle="1" w:styleId="18">
    <w:name w:val="日期 Char"/>
    <w:basedOn w:val="10"/>
    <w:link w:val="5"/>
    <w:qFormat/>
    <w:uiPriority w:val="0"/>
    <w:rPr>
      <w:rFonts w:asciiTheme="minorHAnsi" w:hAnsiTheme="minorHAnsi" w:eastAsiaTheme="minorEastAsia" w:cstheme="minorBidi"/>
      <w:kern w:val="2"/>
      <w:sz w:val="21"/>
      <w:szCs w:val="24"/>
    </w:rPr>
  </w:style>
  <w:style w:type="character" w:customStyle="1" w:styleId="19">
    <w:name w:val="批注框文本 Char"/>
    <w:basedOn w:val="10"/>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4102</Words>
  <Characters>4227</Characters>
  <Lines>27</Lines>
  <Paragraphs>7</Paragraphs>
  <TotalTime>0</TotalTime>
  <ScaleCrop>false</ScaleCrop>
  <LinksUpToDate>false</LinksUpToDate>
  <CharactersWithSpaces>4238</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2017-09-04T09:30:00Z</dcterms:created>
  <dc:creator>Administrator</dc:creator>
  <cp:lastModifiedBy>湘西土匪</cp:lastModifiedBy>
  <cp:lastPrinted>2023-09-19T08:13:00Z</cp:lastPrinted>
  <dcterms:modified xsi:type="dcterms:W3CDTF">2026-09-02T00:20:29Z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0851DDD7EFD74316B4547FC592A7CCE3</vt:lpwstr>
  </property>
  <property fmtid="{D5CDD505-2E9C-101B-9397-08002B2CF9AE}" pid="4" name="KSOTemplateDocerSaveRecord">
    <vt:lpwstr>eyJoZGlkIjoiN2NjYjJkY2NiNThlZmNjN2I3NmZmYjhlMzU4MDM5OTUiLCJ1c2VySWQiOiIyNzEwMTY4NzYifQ==</vt:lpwstr>
  </property>
</Properties>
</file>